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4910F5">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4910F5">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4910F5">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C4F21"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268"/>
        <w:gridCol w:w="7654"/>
      </w:tblGrid>
      <w:tr w:rsidR="0014229A" w:rsidRPr="004679E7" w:rsidTr="001D1ECA">
        <w:trPr>
          <w:tblHeader/>
        </w:trPr>
        <w:tc>
          <w:tcPr>
            <w:tcW w:w="710" w:type="dxa"/>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shd w:val="clear" w:color="auto" w:fill="auto"/>
            <w:vAlign w:val="center"/>
          </w:tcPr>
          <w:p w:rsidR="0014229A" w:rsidRPr="004679E7" w:rsidRDefault="0014229A" w:rsidP="003B25CB">
            <w:pPr>
              <w:rPr>
                <w:b/>
              </w:rPr>
            </w:pPr>
            <w:r>
              <w:rPr>
                <w:b/>
              </w:rPr>
              <w:t>Содержание п/п</w:t>
            </w:r>
          </w:p>
        </w:tc>
      </w:tr>
      <w:tr w:rsidR="0014229A" w:rsidRPr="004910F5" w:rsidTr="001D1ECA">
        <w:tc>
          <w:tcPr>
            <w:tcW w:w="710" w:type="dxa"/>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 xml:space="preserve">Хамзин Юнир Мунирович </w:t>
            </w:r>
          </w:p>
          <w:p w:rsidR="006E0989" w:rsidRPr="006E0989" w:rsidRDefault="006E0989" w:rsidP="006E0989">
            <w:pPr>
              <w:autoSpaceDE w:val="0"/>
              <w:autoSpaceDN w:val="0"/>
              <w:adjustRightInd w:val="0"/>
              <w:rPr>
                <w:rFonts w:eastAsia="Calibri"/>
                <w:iCs/>
                <w:color w:val="000000"/>
                <w:lang w:eastAsia="en-US"/>
              </w:rPr>
            </w:pPr>
            <w:r w:rsidRPr="006E0989">
              <w:rPr>
                <w:rFonts w:eastAsia="Calibri"/>
                <w:iCs/>
                <w:color w:val="000000"/>
                <w:lang w:eastAsia="en-US"/>
              </w:rPr>
              <w:t>тел.89018173612  Тел. 8-3472-21-56-34</w:t>
            </w:r>
          </w:p>
          <w:p w:rsidR="0014229A" w:rsidRPr="006E0989" w:rsidRDefault="006E0989" w:rsidP="006E0989">
            <w:pPr>
              <w:pStyle w:val="Default"/>
              <w:rPr>
                <w:lang w:val="en-US"/>
              </w:rPr>
            </w:pPr>
            <w:r w:rsidRPr="006E0989">
              <w:rPr>
                <w:iCs/>
                <w:lang w:val="en-US"/>
              </w:rPr>
              <w:t>e-mail: hamzin@bashtel.ru</w:t>
            </w:r>
          </w:p>
        </w:tc>
      </w:tr>
      <w:tr w:rsidR="00EE016D" w:rsidRPr="0002418D" w:rsidTr="001D1ECA">
        <w:tc>
          <w:tcPr>
            <w:tcW w:w="710" w:type="dxa"/>
            <w:shd w:val="clear" w:color="auto" w:fill="auto"/>
          </w:tcPr>
          <w:p w:rsidR="00EE016D" w:rsidRPr="006E0989" w:rsidRDefault="00EE016D" w:rsidP="00EE016D">
            <w:pPr>
              <w:pStyle w:val="rvps1"/>
              <w:numPr>
                <w:ilvl w:val="0"/>
                <w:numId w:val="9"/>
              </w:numPr>
              <w:tabs>
                <w:tab w:val="left" w:pos="0"/>
              </w:tabs>
              <w:ind w:left="0" w:firstLine="0"/>
              <w:jc w:val="left"/>
              <w:rPr>
                <w:lang w:val="en-US"/>
              </w:rPr>
            </w:pPr>
            <w:bookmarkStart w:id="8" w:name="_Ref422763807"/>
          </w:p>
        </w:tc>
        <w:bookmarkEnd w:id="8"/>
        <w:tc>
          <w:tcPr>
            <w:tcW w:w="2268" w:type="dxa"/>
            <w:shd w:val="clear" w:color="auto" w:fill="auto"/>
            <w:vAlign w:val="center"/>
          </w:tcPr>
          <w:p w:rsidR="00EE016D" w:rsidRPr="007643B9" w:rsidRDefault="00EE016D" w:rsidP="00EE016D">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shd w:val="clear" w:color="auto" w:fill="auto"/>
            <w:vAlign w:val="center"/>
          </w:tcPr>
          <w:p w:rsidR="00EE016D" w:rsidRPr="0055517D" w:rsidRDefault="00EE016D" w:rsidP="00EE016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sidR="006E0989">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EE016D" w:rsidRPr="0055517D" w:rsidRDefault="00EE016D" w:rsidP="00EE016D">
            <w:pPr>
              <w:pStyle w:val="Default"/>
              <w:rPr>
                <w:bCs/>
              </w:rPr>
            </w:pPr>
          </w:p>
        </w:tc>
      </w:tr>
      <w:tr w:rsidR="00EE016D" w:rsidRPr="0002418D" w:rsidTr="001D1ECA">
        <w:trPr>
          <w:trHeight w:val="2307"/>
        </w:trPr>
        <w:tc>
          <w:tcPr>
            <w:tcW w:w="710" w:type="dxa"/>
            <w:shd w:val="clear" w:color="auto" w:fill="auto"/>
          </w:tcPr>
          <w:p w:rsidR="00EE016D" w:rsidRPr="00C74B9B" w:rsidRDefault="00EE016D" w:rsidP="00EE016D">
            <w:pPr>
              <w:pStyle w:val="rvps1"/>
              <w:tabs>
                <w:tab w:val="left" w:pos="0"/>
              </w:tabs>
              <w:jc w:val="left"/>
            </w:pPr>
            <w:r>
              <w:t>2.1.</w:t>
            </w:r>
          </w:p>
        </w:tc>
        <w:tc>
          <w:tcPr>
            <w:tcW w:w="2268" w:type="dxa"/>
            <w:shd w:val="clear" w:color="auto" w:fill="auto"/>
          </w:tcPr>
          <w:p w:rsidR="00EE016D" w:rsidRPr="007C6F21" w:rsidRDefault="00EE016D" w:rsidP="00EE016D">
            <w:pPr>
              <w:pStyle w:val="rvps1"/>
              <w:tabs>
                <w:tab w:val="left" w:pos="0"/>
              </w:tabs>
              <w:jc w:val="left"/>
            </w:pPr>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shd w:val="clear" w:color="auto" w:fill="auto"/>
          </w:tcPr>
          <w:p w:rsidR="00EE016D" w:rsidRPr="0055517D" w:rsidRDefault="00EE016D" w:rsidP="00EE016D">
            <w:r w:rsidRPr="0055517D">
              <w:rPr>
                <w:bCs/>
              </w:rPr>
              <w:t>Требования не установлены</w:t>
            </w:r>
          </w:p>
        </w:tc>
      </w:tr>
      <w:tr w:rsidR="0014229A" w:rsidRPr="005C24A0" w:rsidTr="001D1ECA">
        <w:trPr>
          <w:trHeight w:val="852"/>
        </w:trPr>
        <w:tc>
          <w:tcPr>
            <w:tcW w:w="710" w:type="dxa"/>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shd w:val="clear" w:color="auto" w:fill="auto"/>
          </w:tcPr>
          <w:p w:rsidR="0014229A" w:rsidRPr="005C24A0" w:rsidRDefault="0014229A" w:rsidP="003B25CB">
            <w:r>
              <w:t>ЭТП</w:t>
            </w:r>
          </w:p>
        </w:tc>
        <w:tc>
          <w:tcPr>
            <w:tcW w:w="7654" w:type="dxa"/>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7"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rsidRPr="005C24A0">
              <w:t>Способ закупки</w:t>
            </w:r>
            <w:r>
              <w:t xml:space="preserve"> и форма закупки</w:t>
            </w:r>
          </w:p>
        </w:tc>
        <w:tc>
          <w:tcPr>
            <w:tcW w:w="7654" w:type="dxa"/>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p>
        </w:tc>
        <w:tc>
          <w:tcPr>
            <w:tcW w:w="2268" w:type="dxa"/>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shd w:val="clear" w:color="auto" w:fill="auto"/>
          </w:tcPr>
          <w:p w:rsidR="0014229A" w:rsidRPr="005C24A0" w:rsidRDefault="000F4823" w:rsidP="00201C42">
            <w:r>
              <w:t>«</w:t>
            </w:r>
            <w:r w:rsidR="00C533F4">
              <w:t>1</w:t>
            </w:r>
            <w:r w:rsidR="00201C42">
              <w:t>4</w:t>
            </w:r>
            <w:r w:rsidR="0014229A" w:rsidRPr="005C24A0">
              <w:t>»</w:t>
            </w:r>
            <w:r w:rsidR="00C74B9B">
              <w:t xml:space="preserve"> </w:t>
            </w:r>
            <w:r w:rsidR="00201F10">
              <w:t>ию</w:t>
            </w:r>
            <w:r w:rsidR="00201C42">
              <w:t>л</w:t>
            </w:r>
            <w:r w:rsidR="00201F10">
              <w:t>я 2016</w:t>
            </w:r>
            <w:r w:rsidR="0014229A" w:rsidRPr="005C24A0">
              <w:t xml:space="preserve"> года</w:t>
            </w:r>
          </w:p>
        </w:tc>
      </w:tr>
      <w:tr w:rsidR="0014229A" w:rsidRPr="005C24A0" w:rsidTr="001D1ECA">
        <w:tc>
          <w:tcPr>
            <w:tcW w:w="710" w:type="dxa"/>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lastRenderedPageBreak/>
              <w:t>З</w:t>
            </w:r>
            <w:r w:rsidRPr="005C24A0">
              <w:t>аявок на участие в закупке</w:t>
            </w:r>
          </w:p>
        </w:tc>
        <w:tc>
          <w:tcPr>
            <w:tcW w:w="7654" w:type="dxa"/>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xml:space="preserve">. Москва, </w:t>
            </w:r>
            <w:r w:rsidRPr="000F4823">
              <w:lastRenderedPageBreak/>
              <w:t>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201C42" w:rsidRPr="00201C42" w:rsidRDefault="004910F5" w:rsidP="00201C42">
            <w:pPr>
              <w:suppressAutoHyphens/>
              <w:jc w:val="both"/>
            </w:pPr>
            <w:r>
              <w:t xml:space="preserve">      </w:t>
            </w:r>
            <w:r w:rsidR="00201C42" w:rsidRPr="00201C42">
              <w:t>Дата, время начала срока предоставления заявок: «14» июля 2016 г. в 1</w:t>
            </w:r>
            <w:r>
              <w:t>5</w:t>
            </w:r>
            <w:r w:rsidR="00201C42"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201C42" w:rsidRPr="00201C42" w:rsidRDefault="004910F5" w:rsidP="00201C42">
            <w:pPr>
              <w:suppressAutoHyphens/>
              <w:jc w:val="both"/>
            </w:pPr>
            <w:r>
              <w:t xml:space="preserve">      </w:t>
            </w:r>
            <w:bookmarkStart w:id="11" w:name="_GoBack"/>
            <w:bookmarkEnd w:id="11"/>
            <w:r w:rsidR="00201C42" w:rsidRPr="00201C42">
              <w:t>Дата, время окончания срока предоставления Заявок:</w:t>
            </w:r>
          </w:p>
          <w:p w:rsidR="00201C42" w:rsidRPr="00201C42" w:rsidRDefault="00201C42" w:rsidP="00201C42">
            <w:pPr>
              <w:suppressAutoHyphens/>
              <w:jc w:val="both"/>
            </w:pPr>
            <w:r w:rsidRPr="00201C42">
              <w:t>«0</w:t>
            </w:r>
            <w:r w:rsidR="001D1ECA">
              <w:t>4</w:t>
            </w:r>
            <w:r w:rsidRPr="00201C42">
              <w:t xml:space="preserve">»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C533F4"/>
        </w:tc>
      </w:tr>
      <w:tr w:rsidR="0014229A" w:rsidRPr="005C24A0" w:rsidTr="001D1ECA">
        <w:tc>
          <w:tcPr>
            <w:tcW w:w="710" w:type="dxa"/>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C533F4" w:rsidP="001D1ECA">
            <w:pPr>
              <w:suppressAutoHyphens/>
              <w:jc w:val="both"/>
              <w:rPr>
                <w:highlight w:val="lightGray"/>
              </w:rPr>
            </w:pPr>
            <w:r w:rsidRPr="00607E86">
              <w:t>«</w:t>
            </w:r>
            <w:r w:rsidR="00201C42" w:rsidRPr="00201C42">
              <w:t>0</w:t>
            </w:r>
            <w:r w:rsidR="001D1ECA">
              <w:t>4</w:t>
            </w:r>
            <w:r w:rsidR="00201C42" w:rsidRPr="00201C42">
              <w:t xml:space="preserve">» августа </w:t>
            </w:r>
            <w:r w:rsidR="001E4BF1" w:rsidRPr="001E4BF1">
              <w:t xml:space="preserve">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2" w:name="_Ref378107245"/>
          </w:p>
        </w:tc>
        <w:bookmarkEnd w:id="12"/>
        <w:tc>
          <w:tcPr>
            <w:tcW w:w="2268" w:type="dxa"/>
            <w:shd w:val="clear" w:color="auto" w:fill="auto"/>
          </w:tcPr>
          <w:p w:rsidR="00201C42" w:rsidRPr="005C24A0" w:rsidRDefault="00201C42" w:rsidP="00201C4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shd w:val="clear" w:color="auto" w:fill="auto"/>
          </w:tcPr>
          <w:p w:rsidR="00201C42" w:rsidRDefault="00201C42" w:rsidP="00201C42">
            <w:r w:rsidRPr="00607E86">
              <w:rPr>
                <w:b/>
              </w:rPr>
              <w:t>Рассмотрение Заявок</w:t>
            </w:r>
            <w:r w:rsidRPr="00607E86">
              <w:t>: «</w:t>
            </w:r>
            <w:r>
              <w:t>0</w:t>
            </w:r>
            <w:r w:rsidR="001D1ECA">
              <w:t>8</w:t>
            </w:r>
            <w:r w:rsidRPr="00607E86">
              <w:t>»</w:t>
            </w:r>
            <w:r>
              <w:t xml:space="preserve"> августа </w:t>
            </w:r>
            <w:r w:rsidRPr="00607E86">
              <w:t>20</w:t>
            </w:r>
            <w:r>
              <w:t>16</w:t>
            </w:r>
            <w:r w:rsidRPr="00607E86">
              <w:t xml:space="preserve"> года</w:t>
            </w:r>
            <w:r w:rsidRPr="00970C0B">
              <w:t xml:space="preserve"> </w:t>
            </w:r>
          </w:p>
          <w:p w:rsidR="00201C42" w:rsidRPr="00607E86" w:rsidRDefault="00201C42" w:rsidP="00201C42">
            <w:r w:rsidRPr="00970C0B">
              <w:t>в 14 ч. 00 мин по местному времени</w:t>
            </w:r>
          </w:p>
          <w:p w:rsidR="00201C42" w:rsidRPr="00607E86" w:rsidRDefault="00201C42" w:rsidP="00201C42">
            <w:pPr>
              <w:rPr>
                <w:sz w:val="10"/>
                <w:szCs w:val="10"/>
              </w:rPr>
            </w:pPr>
          </w:p>
          <w:p w:rsidR="00201C42" w:rsidRDefault="00201C42" w:rsidP="00201C42">
            <w:r w:rsidRPr="00607E86">
              <w:rPr>
                <w:b/>
              </w:rPr>
              <w:t>Оценка и сопоставление Заявок</w:t>
            </w:r>
            <w:r w:rsidRPr="00607E86">
              <w:t>: «</w:t>
            </w:r>
            <w:r>
              <w:t>0</w:t>
            </w:r>
            <w:r w:rsidR="001D1ECA">
              <w:t>8</w:t>
            </w:r>
            <w:r w:rsidRPr="00607E86">
              <w:t>»</w:t>
            </w:r>
            <w:r>
              <w:t xml:space="preserve"> августа </w:t>
            </w:r>
            <w:r w:rsidRPr="00607E86">
              <w:t>20</w:t>
            </w:r>
            <w:r>
              <w:t>16</w:t>
            </w:r>
            <w:r w:rsidRPr="00607E86">
              <w:t xml:space="preserve"> года </w:t>
            </w:r>
          </w:p>
          <w:p w:rsidR="00201C42" w:rsidRPr="00607E86" w:rsidRDefault="00201C42" w:rsidP="00201C42">
            <w:r w:rsidRPr="00970C0B">
              <w:t>в 1</w:t>
            </w:r>
            <w:r>
              <w:t xml:space="preserve">6 </w:t>
            </w:r>
            <w:r w:rsidRPr="00970C0B">
              <w:t>ч. 00 мин по местному времени</w:t>
            </w:r>
          </w:p>
          <w:p w:rsidR="00201C42" w:rsidRPr="00607E86" w:rsidRDefault="00201C42" w:rsidP="00201C42">
            <w:pPr>
              <w:rPr>
                <w:sz w:val="10"/>
                <w:szCs w:val="10"/>
              </w:rPr>
            </w:pPr>
          </w:p>
          <w:p w:rsidR="00201C42" w:rsidRPr="00607E86" w:rsidRDefault="00201C42" w:rsidP="00201C42">
            <w:r w:rsidRPr="00607E86">
              <w:rPr>
                <w:b/>
              </w:rPr>
              <w:t>Подведение итогов закупки</w:t>
            </w:r>
            <w:r w:rsidRPr="00607E86">
              <w:t>: не позднее «</w:t>
            </w:r>
            <w:r>
              <w:t>1</w:t>
            </w:r>
            <w:r w:rsidR="001D1ECA">
              <w:t>5</w:t>
            </w:r>
            <w:r w:rsidRPr="00607E86">
              <w:t xml:space="preserve">» </w:t>
            </w:r>
            <w:r>
              <w:t xml:space="preserve">августа </w:t>
            </w:r>
            <w:r w:rsidRPr="00607E86">
              <w:t>20</w:t>
            </w:r>
            <w:r>
              <w:t>16</w:t>
            </w:r>
            <w:r w:rsidRPr="00607E86">
              <w:t xml:space="preserve"> года </w:t>
            </w:r>
          </w:p>
          <w:p w:rsidR="00201C42" w:rsidRPr="00607E86" w:rsidRDefault="00201C42" w:rsidP="00201C42">
            <w:pPr>
              <w:autoSpaceDE w:val="0"/>
              <w:autoSpaceDN w:val="0"/>
              <w:adjustRightInd w:val="0"/>
              <w:jc w:val="both"/>
              <w:rPr>
                <w:rFonts w:eastAsia="Calibri"/>
                <w:i/>
                <w:iCs/>
                <w:color w:val="FF0000"/>
              </w:rPr>
            </w:pPr>
          </w:p>
          <w:p w:rsidR="00201C42" w:rsidRPr="00607E86" w:rsidRDefault="00201C42" w:rsidP="00201C42">
            <w:pPr>
              <w:autoSpaceDE w:val="0"/>
              <w:autoSpaceDN w:val="0"/>
              <w:adjustRightInd w:val="0"/>
              <w:jc w:val="both"/>
              <w:rPr>
                <w:rFonts w:eastAsia="Calibri"/>
                <w:iCs/>
                <w:color w:val="000000"/>
              </w:rPr>
            </w:pPr>
            <w:r w:rsidRPr="00607E86">
              <w:rPr>
                <w:rFonts w:eastAsia="Calibri"/>
                <w:color w:val="000000"/>
              </w:rPr>
              <w:t xml:space="preserve">Указанные этапы Открытого запроса предложений проводятся по адресу Заказчика: </w:t>
            </w:r>
            <w:r w:rsidRPr="00970C0B">
              <w:t>450000, Республика Башкортостан, г. Уфа, ул. Ленина, 32/1</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rsidRPr="005C24A0">
              <w:t>Количество лотов</w:t>
            </w:r>
          </w:p>
        </w:tc>
        <w:tc>
          <w:tcPr>
            <w:tcW w:w="7654" w:type="dxa"/>
            <w:shd w:val="clear" w:color="auto" w:fill="auto"/>
          </w:tcPr>
          <w:p w:rsidR="00201C42" w:rsidRPr="005C24A0" w:rsidRDefault="00201C42" w:rsidP="00201C42">
            <w:pPr>
              <w:jc w:val="both"/>
            </w:pPr>
            <w:r>
              <w:t>1 (один) лот</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8C57E6" w:rsidRDefault="00201C42" w:rsidP="00201C4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shd w:val="clear" w:color="auto" w:fill="auto"/>
          </w:tcPr>
          <w:p w:rsidR="00201C42" w:rsidRPr="0078652E" w:rsidRDefault="00201C42" w:rsidP="00201C42">
            <w:pPr>
              <w:jc w:val="both"/>
            </w:pPr>
            <w:r>
              <w:t>1</w:t>
            </w:r>
            <w:r w:rsidRPr="0078652E">
              <w:t xml:space="preserve"> (</w:t>
            </w:r>
            <w:r>
              <w:t>один</w:t>
            </w:r>
            <w:r w:rsidRPr="0078652E">
              <w:t>) победител</w:t>
            </w:r>
            <w:r>
              <w:t>ь</w:t>
            </w:r>
            <w:r w:rsidRPr="0078652E">
              <w:t xml:space="preserve"> </w:t>
            </w:r>
          </w:p>
          <w:p w:rsidR="00201C42" w:rsidRPr="0078652E" w:rsidRDefault="00201C42" w:rsidP="00201C42">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3" w:name="_Ref378105180"/>
          </w:p>
        </w:tc>
        <w:bookmarkEnd w:id="13"/>
        <w:tc>
          <w:tcPr>
            <w:tcW w:w="2268" w:type="dxa"/>
            <w:shd w:val="clear" w:color="auto" w:fill="auto"/>
          </w:tcPr>
          <w:p w:rsidR="00201C42" w:rsidRPr="005C24A0" w:rsidRDefault="00201C42" w:rsidP="00201C4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shd w:val="clear" w:color="auto" w:fill="auto"/>
          </w:tcPr>
          <w:p w:rsidR="00201C42" w:rsidRPr="00201C42" w:rsidRDefault="00201C42" w:rsidP="00201C42">
            <w:pPr>
              <w:autoSpaceDE w:val="0"/>
              <w:autoSpaceDN w:val="0"/>
              <w:adjustRightInd w:val="0"/>
              <w:jc w:val="both"/>
              <w:rPr>
                <w:b/>
              </w:rPr>
            </w:pPr>
            <w:r w:rsidRPr="00201C42">
              <w:rPr>
                <w:b/>
              </w:rPr>
              <w:t>Выполнение работ по реконструкции помещений 5 этажа здания АТС-227, для размещения архива ПАО "Башинформсвязь"</w:t>
            </w:r>
            <w:r w:rsidR="004910F5">
              <w:rPr>
                <w:b/>
              </w:rPr>
              <w:t xml:space="preserve">, </w:t>
            </w:r>
            <w:r w:rsidR="004910F5" w:rsidRPr="004910F5">
              <w:rPr>
                <w:b/>
              </w:rPr>
              <w:t>расположенного по адресу г.Уфа, ул.Правды, 17</w:t>
            </w:r>
          </w:p>
          <w:p w:rsidR="00201C42" w:rsidRPr="00227C39" w:rsidRDefault="00201C42" w:rsidP="00201C42">
            <w:pPr>
              <w:pStyle w:val="Default"/>
              <w:jc w:val="both"/>
              <w:rPr>
                <w:iCs/>
              </w:rPr>
            </w:pPr>
            <w:r w:rsidRPr="00201C42">
              <w:rPr>
                <w:rFonts w:eastAsia="Times New Roman"/>
                <w:color w:val="auto"/>
                <w:lang w:eastAsia="ru-RU"/>
              </w:rPr>
              <w:t>Состав, объём работ и иные требования к работам определяются Техническим заданием № 1 (Приложение №1.1. к Документации о закупке),</w:t>
            </w:r>
            <w:r w:rsidRPr="00201C42">
              <w:rPr>
                <w:rFonts w:asciiTheme="minorHAnsi" w:eastAsiaTheme="minorHAnsi" w:hAnsiTheme="minorHAnsi" w:cstheme="minorBidi"/>
                <w:color w:val="auto"/>
                <w:sz w:val="22"/>
                <w:szCs w:val="22"/>
              </w:rPr>
              <w:t xml:space="preserve"> </w:t>
            </w:r>
            <w:r w:rsidRPr="00201C42">
              <w:rPr>
                <w:rFonts w:eastAsia="Times New Roman"/>
                <w:color w:val="auto"/>
                <w:lang w:eastAsia="ru-RU"/>
              </w:rPr>
              <w:t>Техническим заданием № 2 (Приложение №1.2. к Документации о закупке), Локальным сметным расчетом (Приложения №№ 1.3, 1.4 к Документации о закупке) и условиями проекта договора (Приложение № 2 к Документации о закупке).</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4" w:name="_Ref378853453"/>
          </w:p>
        </w:tc>
        <w:bookmarkEnd w:id="14"/>
        <w:tc>
          <w:tcPr>
            <w:tcW w:w="2268" w:type="dxa"/>
            <w:shd w:val="clear" w:color="auto" w:fill="auto"/>
          </w:tcPr>
          <w:p w:rsidR="00201C42" w:rsidRPr="0039385A" w:rsidRDefault="00201C42" w:rsidP="00201C42">
            <w:r w:rsidRPr="0039385A">
              <w:t xml:space="preserve">Требования к качеству, техническим и иным характеристикам товара, работы, услуги, к их безопасности, к функциональным </w:t>
            </w:r>
            <w:r w:rsidRPr="0039385A">
              <w:lastRenderedPageBreak/>
              <w:t>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shd w:val="clear" w:color="auto" w:fill="auto"/>
          </w:tcPr>
          <w:p w:rsidR="00201C42" w:rsidRPr="0078652E" w:rsidRDefault="00201C42" w:rsidP="00201C42">
            <w:pPr>
              <w:jc w:val="both"/>
            </w:pPr>
            <w:r>
              <w:lastRenderedPageBreak/>
              <w:t>В соответствии с условиями договора</w:t>
            </w:r>
          </w:p>
          <w:p w:rsidR="00201C42" w:rsidRPr="005C24A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5" w:name="_Ref368315592"/>
          </w:p>
        </w:tc>
        <w:bookmarkEnd w:id="15"/>
        <w:tc>
          <w:tcPr>
            <w:tcW w:w="2268" w:type="dxa"/>
            <w:shd w:val="clear" w:color="auto" w:fill="auto"/>
          </w:tcPr>
          <w:p w:rsidR="00201C42" w:rsidRPr="005C24A0" w:rsidRDefault="00201C42" w:rsidP="00201C4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shd w:val="clear" w:color="auto" w:fill="auto"/>
          </w:tcPr>
          <w:p w:rsidR="00201C42" w:rsidRPr="00201C42" w:rsidRDefault="00110D35" w:rsidP="00201C42">
            <w:pPr>
              <w:autoSpaceDE w:val="0"/>
              <w:autoSpaceDN w:val="0"/>
              <w:adjustRightInd w:val="0"/>
              <w:jc w:val="both"/>
              <w:rPr>
                <w:iCs/>
              </w:rPr>
            </w:pPr>
            <w:r>
              <w:rPr>
                <w:rFonts w:eastAsia="Calibri"/>
                <w:iCs/>
                <w:color w:val="000000"/>
                <w:lang w:eastAsia="en-US"/>
              </w:rPr>
              <w:t xml:space="preserve">      </w:t>
            </w:r>
            <w:r w:rsidR="00201C42" w:rsidRPr="00201C42">
              <w:rPr>
                <w:rFonts w:eastAsia="Calibri"/>
                <w:iCs/>
                <w:color w:val="000000"/>
                <w:lang w:eastAsia="en-US"/>
              </w:rPr>
              <w:t>Начальная (максимальная) цена договора</w:t>
            </w:r>
            <w:r w:rsidR="00201C42" w:rsidRPr="00201C42">
              <w:rPr>
                <w:iCs/>
              </w:rPr>
              <w:t xml:space="preserve"> составляет 2 191 842 (два миллиона сто девяносто одна тысяча восемьсот сорок два) рубля 15 коп., в том числе сумма НДС (18%) 334 348,80 рублей.</w:t>
            </w:r>
          </w:p>
          <w:p w:rsidR="00201C42" w:rsidRPr="00201C42" w:rsidRDefault="00201C42" w:rsidP="00201C42">
            <w:pPr>
              <w:autoSpaceDE w:val="0"/>
              <w:autoSpaceDN w:val="0"/>
              <w:adjustRightInd w:val="0"/>
              <w:jc w:val="both"/>
              <w:rPr>
                <w:iCs/>
              </w:rPr>
            </w:pPr>
            <w:r w:rsidRPr="00201C42">
              <w:rPr>
                <w:rFonts w:eastAsia="Calibri"/>
                <w:iCs/>
                <w:color w:val="000000"/>
                <w:lang w:eastAsia="en-US"/>
              </w:rPr>
              <w:t>Начальная (максимальная) цена договора</w:t>
            </w:r>
            <w:r w:rsidRPr="00201C42">
              <w:rPr>
                <w:iCs/>
              </w:rPr>
              <w:t xml:space="preserve"> без учета НДС составляет 1 857 493,35 рублей.</w:t>
            </w:r>
          </w:p>
          <w:p w:rsidR="00201C42" w:rsidRPr="00201C42" w:rsidRDefault="00201C42" w:rsidP="00201C42">
            <w:pPr>
              <w:autoSpaceDE w:val="0"/>
              <w:autoSpaceDN w:val="0"/>
              <w:adjustRightInd w:val="0"/>
              <w:jc w:val="both"/>
              <w:rPr>
                <w:rFonts w:eastAsia="Calibri"/>
                <w:iCs/>
              </w:rPr>
            </w:pPr>
            <w:r w:rsidRPr="00201C42">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201C42">
              <w:rPr>
                <w:rFonts w:eastAsia="Calibri"/>
                <w:iCs/>
              </w:rPr>
              <w:t xml:space="preserve"> данной предельной сумме.</w:t>
            </w:r>
          </w:p>
          <w:p w:rsidR="00110D35" w:rsidRDefault="00110D35" w:rsidP="00110D35">
            <w:pPr>
              <w:jc w:val="both"/>
              <w:rPr>
                <w:rFonts w:eastAsia="Calibri"/>
                <w:iCs/>
                <w:sz w:val="16"/>
                <w:szCs w:val="16"/>
                <w:lang w:eastAsia="en-US"/>
              </w:rPr>
            </w:pPr>
          </w:p>
          <w:p w:rsidR="00110D35" w:rsidRPr="00016DEE" w:rsidRDefault="00110D35" w:rsidP="00110D35">
            <w:pPr>
              <w:autoSpaceDE w:val="0"/>
              <w:autoSpaceDN w:val="0"/>
              <w:adjustRightInd w:val="0"/>
              <w:jc w:val="both"/>
              <w:rPr>
                <w:rFonts w:eastAsia="Calibri"/>
                <w:iCs/>
                <w:sz w:val="16"/>
                <w:szCs w:val="16"/>
                <w:lang w:eastAsia="en-US"/>
              </w:rPr>
            </w:pPr>
          </w:p>
          <w:p w:rsidR="00110D35" w:rsidRPr="00016DEE" w:rsidRDefault="00201C42" w:rsidP="00110D35">
            <w:pPr>
              <w:autoSpaceDE w:val="0"/>
              <w:autoSpaceDN w:val="0"/>
              <w:adjustRightInd w:val="0"/>
              <w:jc w:val="both"/>
              <w:rPr>
                <w:rFonts w:eastAsia="Calibri"/>
                <w:iCs/>
                <w:color w:val="000000"/>
                <w:lang w:eastAsia="en-US"/>
              </w:rPr>
            </w:pPr>
            <w:r w:rsidRPr="00201C42">
              <w:rPr>
                <w:rFonts w:eastAsia="Calibri"/>
                <w:iCs/>
                <w:color w:val="000000"/>
                <w:lang w:eastAsia="en-US"/>
              </w:rPr>
              <w:t xml:space="preserve">   </w:t>
            </w:r>
            <w:r w:rsidR="00110D35" w:rsidRPr="00016DEE">
              <w:rPr>
                <w:rFonts w:eastAsia="Calibri"/>
                <w:iCs/>
                <w:color w:val="000000"/>
                <w:lang w:eastAsia="en-US"/>
              </w:rPr>
              <w:t xml:space="preserve">Начальная (максимальная) стоимость </w:t>
            </w:r>
            <w:r w:rsidR="00110D35" w:rsidRPr="00110D35">
              <w:rPr>
                <w:rFonts w:eastAsia="Calibri"/>
                <w:iCs/>
                <w:color w:val="000000"/>
                <w:lang w:eastAsia="en-US"/>
              </w:rPr>
              <w:t>реконструкци</w:t>
            </w:r>
            <w:r w:rsidR="00110D35">
              <w:rPr>
                <w:rFonts w:eastAsia="Calibri"/>
                <w:iCs/>
                <w:color w:val="000000"/>
                <w:lang w:eastAsia="en-US"/>
              </w:rPr>
              <w:t>и</w:t>
            </w:r>
            <w:r w:rsidR="00110D35" w:rsidRPr="00110D35">
              <w:rPr>
                <w:rFonts w:eastAsia="Calibri"/>
                <w:iCs/>
                <w:color w:val="000000"/>
                <w:lang w:eastAsia="en-US"/>
              </w:rPr>
              <w:t xml:space="preserve"> помещений 5 этажа здания АТС-227</w:t>
            </w:r>
            <w:r w:rsidR="00110D35">
              <w:rPr>
                <w:rFonts w:eastAsia="Calibri"/>
                <w:iCs/>
                <w:color w:val="000000"/>
                <w:lang w:eastAsia="en-US"/>
              </w:rPr>
              <w:t xml:space="preserve"> </w:t>
            </w:r>
            <w:r w:rsidR="00110D35" w:rsidRPr="00110D35">
              <w:rPr>
                <w:rFonts w:eastAsia="Calibri"/>
                <w:iCs/>
                <w:color w:val="000000"/>
                <w:lang w:eastAsia="en-US"/>
              </w:rPr>
              <w:t>для размещения архива                                                              ПАО "Башинформсвязь" по адресу: г.</w:t>
            </w:r>
            <w:r w:rsidR="00110D35">
              <w:rPr>
                <w:rFonts w:eastAsia="Calibri"/>
                <w:iCs/>
                <w:color w:val="000000"/>
                <w:lang w:eastAsia="en-US"/>
              </w:rPr>
              <w:t xml:space="preserve"> </w:t>
            </w:r>
            <w:r w:rsidR="00110D35" w:rsidRPr="00110D35">
              <w:rPr>
                <w:rFonts w:eastAsia="Calibri"/>
                <w:iCs/>
                <w:color w:val="000000"/>
                <w:lang w:eastAsia="en-US"/>
              </w:rPr>
              <w:t>Уфа, ул.Правды,17</w:t>
            </w:r>
            <w:r w:rsidR="00110D35" w:rsidRPr="00016DEE">
              <w:rPr>
                <w:rFonts w:eastAsia="Calibri"/>
                <w:iCs/>
                <w:color w:val="000000"/>
                <w:lang w:eastAsia="en-US"/>
              </w:rPr>
              <w:t>/стоимость единицы измерения определяются Приложением №1.</w:t>
            </w:r>
            <w:r w:rsidR="00110D35">
              <w:rPr>
                <w:rFonts w:eastAsia="Calibri"/>
                <w:iCs/>
                <w:color w:val="000000"/>
                <w:lang w:eastAsia="en-US"/>
              </w:rPr>
              <w:t>3</w:t>
            </w:r>
            <w:r w:rsidR="00110D35" w:rsidRPr="00016DEE">
              <w:rPr>
                <w:rFonts w:eastAsia="Calibri"/>
                <w:iCs/>
                <w:color w:val="000000"/>
                <w:lang w:eastAsia="en-US"/>
              </w:rPr>
              <w:t xml:space="preserve"> к Документации о закупке (локальный сметный расчет).</w:t>
            </w:r>
          </w:p>
          <w:p w:rsidR="00110D35" w:rsidRDefault="00110D35" w:rsidP="00201C42">
            <w:pPr>
              <w:autoSpaceDE w:val="0"/>
              <w:autoSpaceDN w:val="0"/>
              <w:adjustRightInd w:val="0"/>
              <w:jc w:val="both"/>
              <w:rPr>
                <w:rFonts w:eastAsia="Calibri"/>
                <w:iCs/>
                <w:color w:val="000000"/>
                <w:lang w:eastAsia="en-US"/>
              </w:rPr>
            </w:pPr>
          </w:p>
          <w:p w:rsidR="00110D35" w:rsidRPr="00016DEE" w:rsidRDefault="00110D35" w:rsidP="00110D35">
            <w:pPr>
              <w:autoSpaceDE w:val="0"/>
              <w:autoSpaceDN w:val="0"/>
              <w:adjustRightInd w:val="0"/>
              <w:jc w:val="both"/>
              <w:rPr>
                <w:rFonts w:eastAsia="Calibri"/>
                <w:iCs/>
                <w:color w:val="000000"/>
                <w:lang w:eastAsia="en-US"/>
              </w:rPr>
            </w:pPr>
            <w:r>
              <w:rPr>
                <w:rFonts w:eastAsia="Calibri"/>
                <w:iCs/>
                <w:color w:val="000000"/>
                <w:lang w:eastAsia="en-US"/>
              </w:rPr>
              <w:t xml:space="preserve">      </w:t>
            </w:r>
            <w:r w:rsidRPr="00016DEE">
              <w:rPr>
                <w:rFonts w:eastAsia="Calibri"/>
                <w:iCs/>
                <w:color w:val="000000"/>
                <w:lang w:eastAsia="en-US"/>
              </w:rPr>
              <w:t xml:space="preserve">Начальная (максимальная) стоимость </w:t>
            </w:r>
            <w:r w:rsidRPr="00110D35">
              <w:rPr>
                <w:rFonts w:eastAsia="Calibri"/>
                <w:iCs/>
                <w:color w:val="000000"/>
                <w:lang w:eastAsia="en-US"/>
              </w:rPr>
              <w:t>монтаж</w:t>
            </w:r>
            <w:r>
              <w:rPr>
                <w:rFonts w:eastAsia="Calibri"/>
                <w:iCs/>
                <w:color w:val="000000"/>
                <w:lang w:eastAsia="en-US"/>
              </w:rPr>
              <w:t>а</w:t>
            </w:r>
            <w:r w:rsidRPr="00110D35">
              <w:rPr>
                <w:rFonts w:eastAsia="Calibri"/>
                <w:iCs/>
                <w:color w:val="000000"/>
                <w:lang w:eastAsia="en-US"/>
              </w:rPr>
              <w:t xml:space="preserve"> системы пожаротушения на 5 этаже в здании АТС-227</w:t>
            </w:r>
            <w:r w:rsidRPr="00016DEE">
              <w:rPr>
                <w:rFonts w:eastAsia="Calibri"/>
                <w:iCs/>
                <w:color w:val="000000"/>
                <w:lang w:eastAsia="en-US"/>
              </w:rPr>
              <w:t>/стоимость единицы измерения определяются Приложением №1.</w:t>
            </w:r>
            <w:r>
              <w:rPr>
                <w:rFonts w:eastAsia="Calibri"/>
                <w:iCs/>
                <w:color w:val="000000"/>
                <w:lang w:eastAsia="en-US"/>
              </w:rPr>
              <w:t>4</w:t>
            </w:r>
            <w:r w:rsidRPr="00016DEE">
              <w:rPr>
                <w:rFonts w:eastAsia="Calibri"/>
                <w:iCs/>
                <w:color w:val="000000"/>
                <w:lang w:eastAsia="en-US"/>
              </w:rPr>
              <w:t xml:space="preserve"> к Документации о закупке (локальный сметный расчет).</w:t>
            </w:r>
          </w:p>
          <w:p w:rsidR="00110D35" w:rsidRDefault="00110D35" w:rsidP="00110D35">
            <w:pPr>
              <w:jc w:val="both"/>
              <w:rPr>
                <w:rFonts w:eastAsia="Calibri"/>
                <w:iCs/>
                <w:sz w:val="16"/>
                <w:szCs w:val="16"/>
                <w:lang w:eastAsia="en-US"/>
              </w:rPr>
            </w:pPr>
            <w:r>
              <w:rPr>
                <w:rFonts w:eastAsia="Calibri"/>
                <w:iCs/>
                <w:sz w:val="16"/>
                <w:szCs w:val="16"/>
                <w:lang w:eastAsia="en-US"/>
              </w:rPr>
              <w:t xml:space="preserve">      </w:t>
            </w:r>
          </w:p>
          <w:p w:rsidR="00110D35" w:rsidRDefault="00110D35" w:rsidP="00201C42">
            <w:pPr>
              <w:autoSpaceDE w:val="0"/>
              <w:autoSpaceDN w:val="0"/>
              <w:adjustRightInd w:val="0"/>
              <w:jc w:val="both"/>
              <w:rPr>
                <w:rFonts w:eastAsia="Calibri"/>
                <w:iCs/>
                <w:color w:val="000000"/>
                <w:lang w:eastAsia="en-US"/>
              </w:rPr>
            </w:pPr>
          </w:p>
          <w:p w:rsidR="00201C42" w:rsidRPr="00201C42" w:rsidRDefault="00201C42" w:rsidP="00201C42">
            <w:pPr>
              <w:autoSpaceDE w:val="0"/>
              <w:autoSpaceDN w:val="0"/>
              <w:adjustRightInd w:val="0"/>
              <w:jc w:val="both"/>
              <w:rPr>
                <w:iCs/>
                <w:color w:val="000000"/>
              </w:rPr>
            </w:pPr>
            <w:r w:rsidRPr="00201C42">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201C42" w:rsidRPr="00201C42" w:rsidRDefault="00201C42" w:rsidP="00201C42">
            <w:pPr>
              <w:autoSpaceDE w:val="0"/>
              <w:autoSpaceDN w:val="0"/>
              <w:adjustRightInd w:val="0"/>
              <w:jc w:val="both"/>
              <w:rPr>
                <w:iCs/>
              </w:rPr>
            </w:pPr>
          </w:p>
          <w:p w:rsidR="00201C42" w:rsidRPr="00201C42" w:rsidRDefault="00201C42" w:rsidP="00201C42">
            <w:pPr>
              <w:autoSpaceDE w:val="0"/>
              <w:autoSpaceDN w:val="0"/>
              <w:adjustRightInd w:val="0"/>
              <w:jc w:val="both"/>
              <w:rPr>
                <w:iCs/>
              </w:rPr>
            </w:pPr>
            <w:r w:rsidRPr="00201C42">
              <w:rPr>
                <w:iCs/>
              </w:rPr>
              <w:t xml:space="preserve">Цена за единицу измерения, предложенная претендентом на участие в </w:t>
            </w:r>
            <w:r w:rsidRPr="00201C42">
              <w:rPr>
                <w:iCs/>
              </w:rPr>
              <w:lastRenderedPageBreak/>
              <w:t>запросе предложений, не должна превышать предельную стоимость за единицу измерения, указанную в Локальном сметном расчете (Приложения № 1.3, 1.4 к</w:t>
            </w:r>
            <w:r w:rsidRPr="00201C42">
              <w:t xml:space="preserve"> Документации о закупке</w:t>
            </w:r>
            <w:r w:rsidRPr="00201C42">
              <w:rPr>
                <w:iCs/>
              </w:rPr>
              <w:t>).</w:t>
            </w:r>
          </w:p>
          <w:p w:rsidR="00110D35" w:rsidRDefault="00110D35" w:rsidP="00110D35">
            <w:pPr>
              <w:jc w:val="both"/>
              <w:rPr>
                <w:rFonts w:eastAsia="Calibri"/>
                <w:iCs/>
              </w:rPr>
            </w:pPr>
          </w:p>
          <w:p w:rsidR="00110D35" w:rsidRPr="00BA6771" w:rsidRDefault="00110D35" w:rsidP="00110D35">
            <w:pPr>
              <w:jc w:val="both"/>
              <w:rPr>
                <w:rFonts w:eastAsiaTheme="minorHAnsi"/>
                <w:iCs/>
                <w:lang w:eastAsia="en-US"/>
              </w:rPr>
            </w:pPr>
            <w:r>
              <w:rPr>
                <w:rFonts w:eastAsia="Calibri"/>
                <w:iCs/>
              </w:rPr>
              <w:t xml:space="preserve">      </w:t>
            </w:r>
            <w:r w:rsidRPr="00BA6771">
              <w:rPr>
                <w:rFonts w:eastAsia="Calibri"/>
                <w:iCs/>
              </w:rPr>
              <w:t>Цена договора, заключаемого по итогам Закупки, определяется путем сложения стоимости работ по приложениям №№ 1.</w:t>
            </w:r>
            <w:r>
              <w:rPr>
                <w:rFonts w:eastAsia="Calibri"/>
                <w:iCs/>
              </w:rPr>
              <w:t>3</w:t>
            </w:r>
            <w:r w:rsidRPr="00BA6771">
              <w:rPr>
                <w:rFonts w:eastAsia="Calibri"/>
                <w:iCs/>
              </w:rPr>
              <w:t>-1.</w:t>
            </w:r>
            <w:r>
              <w:rPr>
                <w:rFonts w:eastAsia="Calibri"/>
                <w:iCs/>
              </w:rPr>
              <w:t>4</w:t>
            </w:r>
            <w:r w:rsidRPr="00BA6771">
              <w:rPr>
                <w:rFonts w:eastAsia="Calibri"/>
                <w:iCs/>
              </w:rPr>
              <w:t xml:space="preserve">, </w:t>
            </w:r>
            <w:r w:rsidRPr="00BA6771">
              <w:rPr>
                <w:rFonts w:eastAsiaTheme="minorHAnsi"/>
                <w:lang w:eastAsia="en-US"/>
              </w:rPr>
              <w:t>предложенны</w:t>
            </w:r>
            <w:r>
              <w:rPr>
                <w:rFonts w:eastAsiaTheme="minorHAnsi"/>
                <w:lang w:eastAsia="en-US"/>
              </w:rPr>
              <w:t>х</w:t>
            </w:r>
            <w:r w:rsidRPr="00BA6771">
              <w:rPr>
                <w:rFonts w:eastAsiaTheme="minorHAnsi"/>
                <w:color w:val="000000" w:themeColor="text1"/>
                <w:lang w:eastAsia="en-US"/>
              </w:rPr>
              <w:t xml:space="preserve"> участником</w:t>
            </w:r>
            <w:r w:rsidRPr="00BA6771">
              <w:rPr>
                <w:rFonts w:eastAsiaTheme="minorHAnsi"/>
                <w:iCs/>
                <w:lang w:eastAsia="en-US"/>
              </w:rPr>
              <w:t>, с которым заключается договор по итогам проведенной Закупки.</w:t>
            </w:r>
          </w:p>
          <w:p w:rsidR="00201C42" w:rsidRPr="00235AF8" w:rsidRDefault="00201C42" w:rsidP="00201C42">
            <w:pPr>
              <w:autoSpaceDE w:val="0"/>
              <w:autoSpaceDN w:val="0"/>
              <w:adjustRightInd w:val="0"/>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6" w:name="_Ref378853304"/>
          </w:p>
        </w:tc>
        <w:bookmarkEnd w:id="16"/>
        <w:tc>
          <w:tcPr>
            <w:tcW w:w="2268" w:type="dxa"/>
            <w:shd w:val="clear" w:color="auto" w:fill="auto"/>
          </w:tcPr>
          <w:p w:rsidR="00201C42" w:rsidRPr="005C24A0" w:rsidRDefault="00201C42" w:rsidP="00201C42">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shd w:val="clear" w:color="auto" w:fill="auto"/>
          </w:tcPr>
          <w:p w:rsidR="00201C42" w:rsidRDefault="00201C42" w:rsidP="00201C42">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1C42" w:rsidTr="00BA7B82">
              <w:tc>
                <w:tcPr>
                  <w:tcW w:w="4110" w:type="dxa"/>
                  <w:shd w:val="clear" w:color="auto" w:fill="auto"/>
                </w:tcPr>
                <w:p w:rsidR="00201C42" w:rsidRPr="00561F9A" w:rsidRDefault="00201C42" w:rsidP="00201C4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1C42" w:rsidRPr="00561F9A" w:rsidRDefault="00201C42" w:rsidP="00201C4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1C42" w:rsidTr="00BA7B82">
              <w:tc>
                <w:tcPr>
                  <w:tcW w:w="4110" w:type="dxa"/>
                  <w:shd w:val="clear" w:color="auto" w:fill="auto"/>
                </w:tcPr>
                <w:p w:rsidR="00201C42" w:rsidRPr="00561F9A" w:rsidRDefault="00201C42" w:rsidP="00201C4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2. Н</w:t>
                  </w:r>
                  <w:r w:rsidRPr="00561F9A">
                    <w:rPr>
                      <w:rFonts w:cs="Arial"/>
                      <w:color w:val="000000"/>
                    </w:rPr>
                    <w:t xml:space="preserve">е 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1C42" w:rsidRPr="00F84878" w:rsidRDefault="00201C42" w:rsidP="00201C4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1C42" w:rsidTr="00BA7B82">
              <w:tc>
                <w:tcPr>
                  <w:tcW w:w="4110" w:type="dxa"/>
                  <w:shd w:val="clear" w:color="auto" w:fill="auto"/>
                </w:tcPr>
                <w:p w:rsidR="00201C42" w:rsidRPr="00561F9A" w:rsidRDefault="00201C42" w:rsidP="00201C42">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01C42" w:rsidRPr="00561F9A" w:rsidRDefault="00201C42" w:rsidP="00201C42">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 xml:space="preserve">Официальном сайте/документы, подтверждающие факт </w:t>
                  </w:r>
                  <w:r w:rsidRPr="00D82466">
                    <w:rPr>
                      <w:rFonts w:cs="Arial"/>
                      <w:color w:val="000000"/>
                    </w:rPr>
                    <w:lastRenderedPageBreak/>
                    <w:t>обжалования Претендентом наличия указанной задолженности, если решение по жалобе на день рассмотрения Заявки не принято</w:t>
                  </w:r>
                </w:p>
              </w:tc>
            </w:tr>
            <w:tr w:rsidR="00201C42" w:rsidRPr="00F84878" w:rsidTr="00BA7B82">
              <w:tc>
                <w:tcPr>
                  <w:tcW w:w="4110" w:type="dxa"/>
                  <w:shd w:val="clear" w:color="auto" w:fill="auto"/>
                </w:tcPr>
                <w:p w:rsidR="00201C42" w:rsidRPr="00F84878" w:rsidRDefault="00201C42" w:rsidP="00201C42">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1C42" w:rsidRPr="00F30230"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201C42">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Pr="00F84878" w:rsidRDefault="00201C42" w:rsidP="00201C42">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1C42" w:rsidRPr="00F84878" w:rsidRDefault="00201C42" w:rsidP="00201C42">
                  <w:pPr>
                    <w:jc w:val="both"/>
                    <w:rPr>
                      <w:rFonts w:cs="Arial"/>
                      <w:color w:val="000000"/>
                    </w:rPr>
                  </w:pPr>
                  <w:r w:rsidRPr="00F84878">
                    <w:rPr>
                      <w:color w:val="000000"/>
                    </w:rPr>
                    <w:t>Декларируется Претендентом в тексте Заявки</w:t>
                  </w:r>
                </w:p>
              </w:tc>
            </w:tr>
            <w:tr w:rsidR="00201C42" w:rsidRPr="00F84878" w:rsidTr="00BA7B82">
              <w:tc>
                <w:tcPr>
                  <w:tcW w:w="4110" w:type="dxa"/>
                  <w:shd w:val="clear" w:color="auto" w:fill="auto"/>
                </w:tcPr>
                <w:p w:rsidR="00201C42" w:rsidRDefault="00201C42" w:rsidP="00201C42">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201C42" w:rsidRDefault="00201C42" w:rsidP="00201C42">
                  <w:pPr>
                    <w:autoSpaceDE w:val="0"/>
                    <w:autoSpaceDN w:val="0"/>
                    <w:adjustRightInd w:val="0"/>
                    <w:ind w:firstLine="204"/>
                    <w:jc w:val="both"/>
                    <w:rPr>
                      <w:rFonts w:cs="Arial"/>
                      <w:color w:val="000000"/>
                    </w:rPr>
                  </w:pPr>
                </w:p>
              </w:tc>
              <w:tc>
                <w:tcPr>
                  <w:tcW w:w="3318" w:type="dxa"/>
                  <w:shd w:val="clear" w:color="auto" w:fill="auto"/>
                </w:tcPr>
                <w:p w:rsidR="00201C42" w:rsidRPr="00F84878" w:rsidRDefault="00201C42" w:rsidP="00201C42">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в приложении № 6</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201C42" w:rsidRPr="00857052" w:rsidRDefault="00201C42" w:rsidP="00201C42">
            <w:pPr>
              <w:jc w:val="both"/>
              <w:rPr>
                <w:b/>
                <w:sz w:val="10"/>
                <w:szCs w:val="10"/>
              </w:rPr>
            </w:pPr>
          </w:p>
          <w:p w:rsidR="00201C42" w:rsidRPr="00B00F73" w:rsidRDefault="00201C42" w:rsidP="00201C42">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201C42" w:rsidRPr="00B00F73" w:rsidTr="00A216E3">
              <w:tc>
                <w:tcPr>
                  <w:tcW w:w="3572" w:type="dxa"/>
                  <w:shd w:val="clear" w:color="auto" w:fill="auto"/>
                </w:tcPr>
                <w:p w:rsidR="00201C42" w:rsidRPr="00B00F73" w:rsidRDefault="00201C42" w:rsidP="00201C42">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201C42" w:rsidRPr="00B00F73" w:rsidRDefault="00201C42" w:rsidP="00201C42">
                  <w:pPr>
                    <w:ind w:right="34"/>
                    <w:jc w:val="both"/>
                    <w:rPr>
                      <w:rFonts w:cs="Arial"/>
                      <w:b/>
                      <w:color w:val="000000"/>
                    </w:rPr>
                  </w:pPr>
                  <w:r w:rsidRPr="00B00F73">
                    <w:rPr>
                      <w:rFonts w:cs="Arial"/>
                      <w:b/>
                      <w:color w:val="000000"/>
                    </w:rPr>
                    <w:t>Чем должно быть подтверждено в составе Заявки</w:t>
                  </w:r>
                </w:p>
              </w:tc>
            </w:tr>
            <w:tr w:rsidR="00DE601B" w:rsidRPr="00B00F73" w:rsidTr="00A216E3">
              <w:tc>
                <w:tcPr>
                  <w:tcW w:w="3572" w:type="dxa"/>
                  <w:shd w:val="clear" w:color="auto" w:fill="auto"/>
                </w:tcPr>
                <w:p w:rsidR="00DE601B" w:rsidRPr="00E94A41" w:rsidRDefault="00DE601B" w:rsidP="00DE601B">
                  <w:pPr>
                    <w:widowControl w:val="0"/>
                    <w:autoSpaceDE w:val="0"/>
                    <w:autoSpaceDN w:val="0"/>
                    <w:adjustRightInd w:val="0"/>
                    <w:ind w:firstLine="540"/>
                    <w:jc w:val="both"/>
                    <w:rPr>
                      <w:rFonts w:eastAsiaTheme="minorHAnsi"/>
                      <w:lang w:eastAsia="en-US"/>
                    </w:rPr>
                  </w:pPr>
                  <w:r w:rsidRPr="00E94A41">
                    <w:rPr>
                      <w:color w:val="000000"/>
                    </w:rPr>
                    <w:t xml:space="preserve">1. Наличие у претендента на участие в запросе </w:t>
                  </w:r>
                  <w:r w:rsidR="00396C0F">
                    <w:rPr>
                      <w:color w:val="000000"/>
                    </w:rPr>
                    <w:t>предложений</w:t>
                  </w:r>
                  <w:r w:rsidRPr="00E94A41">
                    <w:rPr>
                      <w:color w:val="000000"/>
                    </w:rPr>
                    <w:t xml:space="preserve"> </w:t>
                  </w:r>
                  <w:r w:rsidRPr="00E94A41">
                    <w:rPr>
                      <w:rFonts w:eastAsiaTheme="minorHAnsi"/>
                      <w:bCs/>
                      <w:lang w:eastAsia="en-US"/>
                    </w:rPr>
                    <w:t xml:space="preserve">лицензии на </w:t>
                  </w:r>
                  <w:r w:rsidRPr="00E94A41">
                    <w:rPr>
                      <w:rFonts w:eastAsiaTheme="minorHAnsi"/>
                      <w:bCs/>
                      <w:lang w:eastAsia="en-US"/>
                    </w:rPr>
                    <w:lastRenderedPageBreak/>
                    <w:t>осуществление деятельности по монтажу, техническому обслуживанию и ремонту средств обеспечения пожарной безопасности зданий и сооружений (</w:t>
                  </w:r>
                  <w:hyperlink r:id="rId19" w:history="1">
                    <w:r w:rsidRPr="00CC05A6">
                      <w:rPr>
                        <w:rFonts w:eastAsiaTheme="minorHAnsi"/>
                        <w:lang w:eastAsia="en-US"/>
                      </w:rPr>
                      <w:t xml:space="preserve">п. </w:t>
                    </w:r>
                    <w:r w:rsidR="00EF7D03">
                      <w:rPr>
                        <w:rFonts w:eastAsiaTheme="minorHAnsi"/>
                        <w:lang w:eastAsia="en-US"/>
                      </w:rPr>
                      <w:t>1</w:t>
                    </w:r>
                  </w:hyperlink>
                  <w:r w:rsidRPr="00CC05A6">
                    <w:rPr>
                      <w:rFonts w:eastAsiaTheme="minorHAnsi"/>
                      <w:lang w:eastAsia="en-US"/>
                    </w:rPr>
                    <w:t xml:space="preserve"> </w:t>
                  </w:r>
                  <w:r w:rsidRPr="00E94A41">
                    <w:rPr>
                      <w:rFonts w:eastAsiaTheme="minorHAnsi"/>
                      <w:lang w:eastAsia="en-US"/>
                    </w:rPr>
                    <w:t>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rsidR="00DE601B" w:rsidRPr="00E94A41" w:rsidRDefault="00DE601B" w:rsidP="00DE601B">
                  <w:pPr>
                    <w:jc w:val="center"/>
                    <w:rPr>
                      <w:color w:val="000000"/>
                    </w:rPr>
                  </w:pPr>
                </w:p>
              </w:tc>
              <w:tc>
                <w:tcPr>
                  <w:tcW w:w="3827" w:type="dxa"/>
                  <w:shd w:val="clear" w:color="auto" w:fill="auto"/>
                </w:tcPr>
                <w:p w:rsidR="00DE601B" w:rsidRDefault="00DE601B" w:rsidP="004C30A2">
                  <w:pPr>
                    <w:ind w:left="425"/>
                    <w:contextualSpacing/>
                    <w:jc w:val="both"/>
                  </w:pPr>
                  <w:r w:rsidRPr="001A2361">
                    <w:rPr>
                      <w:b/>
                    </w:rPr>
                    <w:lastRenderedPageBreak/>
                    <w:t>Копией лицензии МЧС</w:t>
                  </w:r>
                  <w:r w:rsidRPr="001A2361">
                    <w:t xml:space="preserve"> на осуществление деятельности по монтажу, техническому </w:t>
                  </w:r>
                  <w:r w:rsidRPr="001A2361">
                    <w:lastRenderedPageBreak/>
                    <w:t>обслуживанию и ремонту средств обеспечения пожарной безопасности зданий и сооружений по виду работ: «</w:t>
                  </w:r>
                  <w:r w:rsidR="00FE5F86">
                    <w:t>1</w:t>
                  </w:r>
                  <w:r w:rsidRPr="001A2361">
                    <w:t>. Монтаж, техническое обслуживание и ремонт систем пожаро</w:t>
                  </w:r>
                  <w:r>
                    <w:t>тушения</w:t>
                  </w:r>
                  <w:r w:rsidRPr="001A2361">
                    <w:t xml:space="preserve"> </w:t>
                  </w:r>
                  <w:r>
                    <w:t xml:space="preserve">и их элементов </w:t>
                  </w:r>
                  <w:r w:rsidRPr="001A2361">
                    <w:t>и их элементов, включая диспетчеризацию и проведение пусконаладочных работ»</w:t>
                  </w:r>
                </w:p>
                <w:p w:rsidR="00987D2D" w:rsidRPr="00E94A41" w:rsidRDefault="00987D2D" w:rsidP="004C30A2">
                  <w:pPr>
                    <w:ind w:left="425"/>
                    <w:contextualSpacing/>
                    <w:jc w:val="both"/>
                    <w:rPr>
                      <w:rFonts w:cs="Arial"/>
                      <w:b/>
                      <w:color w:val="000000"/>
                    </w:rPr>
                  </w:pPr>
                </w:p>
              </w:tc>
            </w:tr>
            <w:tr w:rsidR="00987D2D" w:rsidRPr="00B00F73" w:rsidTr="00A216E3">
              <w:tc>
                <w:tcPr>
                  <w:tcW w:w="3572" w:type="dxa"/>
                  <w:shd w:val="clear" w:color="auto" w:fill="auto"/>
                </w:tcPr>
                <w:p w:rsidR="00987D2D" w:rsidRPr="007727F3" w:rsidRDefault="00987D2D" w:rsidP="00987D2D">
                  <w:pPr>
                    <w:autoSpaceDE w:val="0"/>
                    <w:autoSpaceDN w:val="0"/>
                    <w:adjustRightInd w:val="0"/>
                    <w:ind w:firstLine="540"/>
                    <w:jc w:val="both"/>
                    <w:outlineLvl w:val="0"/>
                    <w:rPr>
                      <w:rFonts w:eastAsiaTheme="minorHAnsi"/>
                      <w:bCs/>
                      <w:lang w:eastAsia="en-US"/>
                    </w:rPr>
                  </w:pPr>
                  <w:r>
                    <w:rPr>
                      <w:snapToGrid w:val="0"/>
                      <w:lang w:eastAsia="en-US"/>
                    </w:rPr>
                    <w:lastRenderedPageBreak/>
                    <w:t>2. Претендент</w:t>
                  </w:r>
                  <w:r w:rsidRPr="007727F3">
                    <w:rPr>
                      <w:snapToGrid w:val="0"/>
                      <w:lang w:eastAsia="en-US"/>
                    </w:rPr>
                    <w:t xml:space="preserve">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987D2D" w:rsidRPr="007727F3" w:rsidRDefault="00987D2D" w:rsidP="00987D2D">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987D2D" w:rsidRPr="00E94A41" w:rsidRDefault="00987D2D" w:rsidP="00DE601B">
                  <w:pPr>
                    <w:widowControl w:val="0"/>
                    <w:autoSpaceDE w:val="0"/>
                    <w:autoSpaceDN w:val="0"/>
                    <w:adjustRightInd w:val="0"/>
                    <w:ind w:firstLine="540"/>
                    <w:jc w:val="both"/>
                    <w:rPr>
                      <w:color w:val="000000"/>
                    </w:rPr>
                  </w:pPr>
                </w:p>
              </w:tc>
              <w:tc>
                <w:tcPr>
                  <w:tcW w:w="3827" w:type="dxa"/>
                  <w:shd w:val="clear" w:color="auto" w:fill="auto"/>
                </w:tcPr>
                <w:p w:rsidR="00987D2D" w:rsidRPr="004E0BF0" w:rsidRDefault="00987D2D" w:rsidP="00987D2D">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w:t>
                  </w:r>
                  <w:r w:rsidR="00A73419">
                    <w:rPr>
                      <w:rFonts w:ascii="Times New Roman" w:hAnsi="Times New Roman" w:cs="Times New Roman"/>
                      <w:color w:val="000000" w:themeColor="text1"/>
                      <w:sz w:val="24"/>
                      <w:szCs w:val="24"/>
                    </w:rPr>
                    <w:t xml:space="preserve"> Перечне видов работ к</w:t>
                  </w:r>
                  <w:r w:rsidRPr="004E0BF0">
                    <w:rPr>
                      <w:rFonts w:ascii="Times New Roman" w:hAnsi="Times New Roman" w:cs="Times New Roman"/>
                      <w:color w:val="000000" w:themeColor="text1"/>
                      <w:sz w:val="24"/>
                      <w:szCs w:val="24"/>
                    </w:rPr>
                    <w:t xml:space="preserve"> Приказ</w:t>
                  </w:r>
                  <w:r w:rsidR="00A73419">
                    <w:rPr>
                      <w:rFonts w:ascii="Times New Roman" w:hAnsi="Times New Roman" w:cs="Times New Roman"/>
                      <w:color w:val="000000" w:themeColor="text1"/>
                      <w:sz w:val="24"/>
                      <w:szCs w:val="24"/>
                    </w:rPr>
                    <w:t>у</w:t>
                  </w:r>
                  <w:r w:rsidRPr="004E0BF0">
                    <w:rPr>
                      <w:rFonts w:ascii="Times New Roman" w:hAnsi="Times New Roman" w:cs="Times New Roman"/>
                      <w:color w:val="000000" w:themeColor="text1"/>
                      <w:sz w:val="24"/>
                      <w:szCs w:val="24"/>
                    </w:rPr>
                    <w:t xml:space="preserve"> № 624 от 30.09.2009 г. Министерства регионального развития РФ (далее – Приказ № 624), в частности:</w:t>
                  </w:r>
                </w:p>
                <w:p w:rsidR="00987D2D" w:rsidRPr="004E0BF0" w:rsidRDefault="00987D2D" w:rsidP="00987D2D">
                  <w:pPr>
                    <w:ind w:right="34"/>
                    <w:jc w:val="both"/>
                    <w:rPr>
                      <w:rFonts w:eastAsiaTheme="minorHAnsi"/>
                      <w:color w:val="000000" w:themeColor="text1"/>
                      <w:lang w:eastAsia="en-US"/>
                    </w:rPr>
                  </w:pPr>
                </w:p>
                <w:p w:rsidR="00A73419" w:rsidRDefault="00987D2D" w:rsidP="00987D2D">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987D2D" w:rsidRPr="00A73419" w:rsidRDefault="00987D2D" w:rsidP="00987D2D">
                  <w:pPr>
                    <w:ind w:right="34"/>
                    <w:jc w:val="both"/>
                    <w:rPr>
                      <w:rFonts w:eastAsiaTheme="minorHAnsi"/>
                      <w:b/>
                      <w:color w:val="000000" w:themeColor="text1"/>
                      <w:lang w:eastAsia="en-US"/>
                    </w:rPr>
                  </w:pPr>
                  <w:r w:rsidRPr="00987D2D">
                    <w:rPr>
                      <w:rFonts w:cs="Arial"/>
                      <w:color w:val="000000" w:themeColor="text1"/>
                    </w:rPr>
                    <w:t xml:space="preserve"> </w:t>
                  </w:r>
                </w:p>
                <w:p w:rsidR="00987D2D" w:rsidRPr="00987D2D" w:rsidRDefault="00987D2D" w:rsidP="00987D2D">
                  <w:pPr>
                    <w:ind w:right="34"/>
                    <w:jc w:val="both"/>
                    <w:rPr>
                      <w:rFonts w:cs="Arial"/>
                      <w:color w:val="000000" w:themeColor="text1"/>
                    </w:rPr>
                  </w:pPr>
                  <w:r w:rsidRPr="00987D2D">
                    <w:rPr>
                      <w:rFonts w:cs="Arial"/>
                      <w:color w:val="000000" w:themeColor="text1"/>
                    </w:rPr>
                    <w:t>4.5. Работы по подготовке проектов внутренних диспетчеризации, автоматизации и управления инженерными системами</w:t>
                  </w:r>
                </w:p>
                <w:p w:rsidR="00987D2D" w:rsidRPr="004E0BF0" w:rsidRDefault="00987D2D" w:rsidP="00987D2D">
                  <w:pPr>
                    <w:ind w:right="34"/>
                    <w:jc w:val="both"/>
                    <w:rPr>
                      <w:rFonts w:cs="Arial"/>
                      <w:color w:val="000000" w:themeColor="text1"/>
                    </w:rPr>
                  </w:pPr>
                  <w:r w:rsidRPr="00987D2D">
                    <w:rPr>
                      <w:rFonts w:cs="Arial"/>
                      <w:color w:val="000000" w:themeColor="text1"/>
                    </w:rPr>
                    <w:t>10. Работы по подготовке проектов мероприятий по обеспечению пожарной безопасности</w:t>
                  </w:r>
                </w:p>
                <w:p w:rsidR="00987D2D" w:rsidRPr="001A2361" w:rsidRDefault="00987D2D" w:rsidP="004C30A2">
                  <w:pPr>
                    <w:ind w:left="425"/>
                    <w:contextualSpacing/>
                    <w:jc w:val="both"/>
                    <w:rPr>
                      <w:b/>
                    </w:rPr>
                  </w:pPr>
                </w:p>
              </w:tc>
            </w:tr>
            <w:tr w:rsidR="00DE601B" w:rsidRPr="00B00F73" w:rsidTr="00A216E3">
              <w:tc>
                <w:tcPr>
                  <w:tcW w:w="3572" w:type="dxa"/>
                  <w:shd w:val="clear" w:color="auto" w:fill="auto"/>
                </w:tcPr>
                <w:p w:rsidR="00DE601B" w:rsidRDefault="00987D2D" w:rsidP="004C30A2">
                  <w:pPr>
                    <w:rPr>
                      <w:color w:val="000000"/>
                    </w:rPr>
                  </w:pPr>
                  <w:r>
                    <w:rPr>
                      <w:snapToGrid w:val="0"/>
                      <w:lang w:eastAsia="en-US"/>
                    </w:rPr>
                    <w:t xml:space="preserve">3. </w:t>
                  </w:r>
                  <w:r w:rsidR="004C30A2">
                    <w:rPr>
                      <w:snapToGrid w:val="0"/>
                      <w:lang w:eastAsia="en-US"/>
                    </w:rPr>
                    <w:t>Претендент</w:t>
                  </w:r>
                  <w:r w:rsidR="00DE601B" w:rsidRPr="00571F1F">
                    <w:rPr>
                      <w:color w:val="000000"/>
                    </w:rPr>
                    <w:t xml:space="preserve"> должен иметь в своем распоряжении всю необходимую технику для передвижения рабочих, техники и оборудования</w:t>
                  </w:r>
                </w:p>
                <w:p w:rsidR="00A73419" w:rsidRPr="00571F1F" w:rsidRDefault="00A73419" w:rsidP="004C30A2"/>
              </w:tc>
              <w:tc>
                <w:tcPr>
                  <w:tcW w:w="3827" w:type="dxa"/>
                  <w:shd w:val="clear" w:color="auto" w:fill="auto"/>
                </w:tcPr>
                <w:p w:rsidR="00DE601B" w:rsidRPr="00571F1F" w:rsidRDefault="00DE601B" w:rsidP="00DE601B">
                  <w:r w:rsidRPr="00571F1F">
                    <w:t xml:space="preserve">Справка, содержащая </w:t>
                  </w:r>
                  <w:r w:rsidRPr="00571F1F">
                    <w:rPr>
                      <w:color w:val="000000"/>
                    </w:rPr>
                    <w:t>информацию о наличии техники</w:t>
                  </w:r>
                  <w:r>
                    <w:rPr>
                      <w:color w:val="000000"/>
                    </w:rPr>
                    <w:t xml:space="preserve"> </w:t>
                  </w:r>
                  <w:r w:rsidRPr="00571F1F">
                    <w:rPr>
                      <w:color w:val="000000"/>
                    </w:rPr>
                    <w:t xml:space="preserve"> у участника закупки</w:t>
                  </w:r>
                </w:p>
              </w:tc>
            </w:tr>
            <w:tr w:rsidR="00FE5F86" w:rsidRPr="00B00F73" w:rsidTr="00A216E3">
              <w:tc>
                <w:tcPr>
                  <w:tcW w:w="3572" w:type="dxa"/>
                  <w:shd w:val="clear" w:color="auto" w:fill="auto"/>
                </w:tcPr>
                <w:p w:rsidR="004C30A2" w:rsidRDefault="00987D2D" w:rsidP="004C30A2">
                  <w:pPr>
                    <w:ind w:firstLine="488"/>
                    <w:jc w:val="both"/>
                    <w:rPr>
                      <w:snapToGrid w:val="0"/>
                      <w:lang w:eastAsia="en-US"/>
                    </w:rPr>
                  </w:pPr>
                  <w:r>
                    <w:rPr>
                      <w:snapToGrid w:val="0"/>
                      <w:lang w:eastAsia="en-US"/>
                    </w:rPr>
                    <w:t xml:space="preserve">4. </w:t>
                  </w:r>
                  <w:r w:rsidR="004C30A2">
                    <w:rPr>
                      <w:snapToGrid w:val="0"/>
                      <w:lang w:eastAsia="en-US"/>
                    </w:rPr>
                    <w:t>Наличие у Претендента:</w:t>
                  </w:r>
                </w:p>
                <w:p w:rsidR="004C30A2" w:rsidRPr="00571F1F" w:rsidRDefault="004C30A2" w:rsidP="00D3489E">
                  <w:pPr>
                    <w:ind w:firstLine="488"/>
                    <w:jc w:val="both"/>
                    <w:rPr>
                      <w:snapToGrid w:val="0"/>
                      <w:lang w:eastAsia="en-US"/>
                    </w:rPr>
                  </w:pPr>
                  <w:r>
                    <w:rPr>
                      <w:snapToGrid w:val="0"/>
                      <w:lang w:eastAsia="en-US"/>
                    </w:rPr>
                    <w:t xml:space="preserve">1. Не менее 2-х сотрудников, обученных и аттестованных </w:t>
                  </w:r>
                  <w:r w:rsidR="00D3489E">
                    <w:rPr>
                      <w:snapToGrid w:val="0"/>
                      <w:lang w:eastAsia="en-US"/>
                    </w:rPr>
                    <w:t>по программе «Работа на высоте»</w:t>
                  </w:r>
                </w:p>
              </w:tc>
              <w:tc>
                <w:tcPr>
                  <w:tcW w:w="3827" w:type="dxa"/>
                  <w:shd w:val="clear" w:color="auto" w:fill="auto"/>
                </w:tcPr>
                <w:p w:rsidR="004C30A2" w:rsidRPr="00987D2D" w:rsidRDefault="00913B87" w:rsidP="004C30A2">
                  <w:pPr>
                    <w:spacing w:line="276" w:lineRule="auto"/>
                  </w:pPr>
                  <w:r w:rsidRPr="00987D2D">
                    <w:t xml:space="preserve">      </w:t>
                  </w:r>
                  <w:r w:rsidR="004C30A2" w:rsidRPr="00987D2D">
                    <w:t xml:space="preserve">Списком сотрудников, с приложением копий удостоверений, подтверждающих: </w:t>
                  </w:r>
                </w:p>
                <w:p w:rsidR="00FE5F86" w:rsidRPr="00571F1F" w:rsidRDefault="00913B87" w:rsidP="00D3489E">
                  <w:pPr>
                    <w:ind w:firstLine="176"/>
                    <w:contextualSpacing/>
                  </w:pPr>
                  <w:r w:rsidRPr="00913B87">
                    <w:t>а) право выполнения</w:t>
                  </w:r>
                  <w:r w:rsidR="004C30A2" w:rsidRPr="004C30A2">
                    <w:t xml:space="preserve"> работ</w:t>
                  </w:r>
                  <w:r w:rsidRPr="00913B87">
                    <w:t xml:space="preserve"> на высоте</w:t>
                  </w:r>
                  <w:r w:rsidR="00987D2D">
                    <w:t>.</w:t>
                  </w:r>
                </w:p>
              </w:tc>
            </w:tr>
          </w:tbl>
          <w:p w:rsidR="00201C42" w:rsidRPr="0014229A" w:rsidRDefault="00201C42" w:rsidP="00201C42">
            <w:pPr>
              <w:jc w:val="both"/>
            </w:pPr>
            <w:r>
              <w:rPr>
                <w:rFonts w:cs="Arial"/>
                <w:color w:val="000000"/>
              </w:rPr>
              <w:lastRenderedPageBreak/>
              <w:t xml:space="preserve">    </w:t>
            </w: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201C42" w:rsidRPr="005C24A0" w:rsidTr="001D1ECA">
        <w:tc>
          <w:tcPr>
            <w:tcW w:w="710" w:type="dxa"/>
            <w:shd w:val="clear" w:color="auto" w:fill="auto"/>
          </w:tcPr>
          <w:p w:rsidR="00201C42" w:rsidRPr="005C24A0" w:rsidRDefault="00201C42" w:rsidP="00201C42">
            <w:pPr>
              <w:pStyle w:val="a4"/>
              <w:numPr>
                <w:ilvl w:val="0"/>
                <w:numId w:val="9"/>
              </w:numPr>
              <w:tabs>
                <w:tab w:val="left" w:pos="0"/>
              </w:tabs>
              <w:ind w:left="0" w:firstLine="0"/>
            </w:pPr>
            <w:bookmarkStart w:id="17" w:name="_Ref378109129"/>
          </w:p>
        </w:tc>
        <w:bookmarkEnd w:id="17"/>
        <w:tc>
          <w:tcPr>
            <w:tcW w:w="2268" w:type="dxa"/>
            <w:shd w:val="clear" w:color="auto" w:fill="auto"/>
          </w:tcPr>
          <w:p w:rsidR="00201C42" w:rsidRPr="0065239C" w:rsidRDefault="00201C42" w:rsidP="00201C42">
            <w:r w:rsidRPr="0065239C">
              <w:t>Порядок оценки и сопоставления Заявок, критерии оценки и сопоставления Заявок, величины значимости этих критериев</w:t>
            </w:r>
          </w:p>
        </w:tc>
        <w:tc>
          <w:tcPr>
            <w:tcW w:w="7654" w:type="dxa"/>
            <w:shd w:val="clear" w:color="auto" w:fill="auto"/>
          </w:tcPr>
          <w:tbl>
            <w:tblPr>
              <w:tblW w:w="72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7"/>
              <w:gridCol w:w="992"/>
              <w:gridCol w:w="3119"/>
            </w:tblGrid>
            <w:tr w:rsidR="00201C42" w:rsidTr="00D8089A">
              <w:tc>
                <w:tcPr>
                  <w:tcW w:w="3147" w:type="dxa"/>
                  <w:shd w:val="clear" w:color="auto" w:fill="auto"/>
                </w:tcPr>
                <w:p w:rsidR="00201C42" w:rsidRPr="00561F9A" w:rsidRDefault="00201C42" w:rsidP="00201C42">
                  <w:pPr>
                    <w:pStyle w:val="a4"/>
                    <w:ind w:left="0"/>
                    <w:rPr>
                      <w:rFonts w:cs="Arial"/>
                      <w:color w:val="000000"/>
                    </w:rPr>
                  </w:pPr>
                  <w:r w:rsidRPr="00561F9A">
                    <w:rPr>
                      <w:rFonts w:cs="Arial"/>
                      <w:color w:val="000000"/>
                    </w:rPr>
                    <w:t>Критерий</w:t>
                  </w:r>
                </w:p>
              </w:tc>
              <w:tc>
                <w:tcPr>
                  <w:tcW w:w="992" w:type="dxa"/>
                  <w:shd w:val="clear" w:color="auto" w:fill="auto"/>
                </w:tcPr>
                <w:p w:rsidR="00201C42" w:rsidRPr="00561F9A" w:rsidRDefault="00201C42" w:rsidP="00201C42">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01C42" w:rsidRPr="00A27D60" w:rsidRDefault="00201C42" w:rsidP="00201C42">
                  <w:pPr>
                    <w:pStyle w:val="a4"/>
                    <w:ind w:left="0"/>
                    <w:rPr>
                      <w:rFonts w:cs="Arial"/>
                      <w:color w:val="000000"/>
                    </w:rPr>
                  </w:pPr>
                  <w:r w:rsidRPr="00561F9A">
                    <w:rPr>
                      <w:rFonts w:cs="Arial"/>
                      <w:color w:val="000000"/>
                    </w:rPr>
                    <w:t>Что конкретно оценивается (показатели)</w:t>
                  </w:r>
                </w:p>
              </w:tc>
            </w:tr>
            <w:tr w:rsidR="00201C42" w:rsidTr="00D8089A">
              <w:tc>
                <w:tcPr>
                  <w:tcW w:w="3147" w:type="dxa"/>
                  <w:shd w:val="clear" w:color="auto" w:fill="auto"/>
                </w:tcPr>
                <w:p w:rsidR="00201C42" w:rsidRPr="006603A3" w:rsidRDefault="00201C42" w:rsidP="00201C42">
                  <w:pPr>
                    <w:pStyle w:val="a4"/>
                    <w:ind w:left="0"/>
                    <w:rPr>
                      <w:rFonts w:cs="Arial"/>
                      <w:color w:val="000000"/>
                    </w:rPr>
                  </w:pPr>
                  <w:r>
                    <w:t>Цена договора</w:t>
                  </w:r>
                </w:p>
              </w:tc>
              <w:tc>
                <w:tcPr>
                  <w:tcW w:w="992" w:type="dxa"/>
                  <w:shd w:val="clear" w:color="auto" w:fill="auto"/>
                </w:tcPr>
                <w:p w:rsidR="00201C42" w:rsidRPr="006603A3" w:rsidRDefault="00201C42" w:rsidP="00201C42">
                  <w:pPr>
                    <w:pStyle w:val="a4"/>
                    <w:ind w:left="0"/>
                    <w:rPr>
                      <w:rFonts w:cs="Arial"/>
                      <w:color w:val="000000"/>
                    </w:rPr>
                  </w:pPr>
                  <w:r>
                    <w:rPr>
                      <w:rFonts w:cs="Arial"/>
                      <w:color w:val="000000"/>
                      <w:lang w:val="en-US"/>
                    </w:rPr>
                    <w:t>9</w:t>
                  </w:r>
                  <w:r>
                    <w:rPr>
                      <w:rFonts w:cs="Arial"/>
                      <w:color w:val="000000"/>
                    </w:rPr>
                    <w:t>7%</w:t>
                  </w:r>
                </w:p>
              </w:tc>
              <w:tc>
                <w:tcPr>
                  <w:tcW w:w="3119" w:type="dxa"/>
                  <w:shd w:val="clear" w:color="auto" w:fill="auto"/>
                </w:tcPr>
                <w:p w:rsidR="00201C42" w:rsidRPr="006603A3" w:rsidRDefault="00201C42" w:rsidP="00201C42">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201C42" w:rsidTr="00D8089A">
              <w:tc>
                <w:tcPr>
                  <w:tcW w:w="3147" w:type="dxa"/>
                  <w:shd w:val="clear" w:color="auto" w:fill="auto"/>
                </w:tcPr>
                <w:p w:rsidR="00201C42" w:rsidRPr="00046853" w:rsidRDefault="00201C42" w:rsidP="00201C42">
                  <w:pPr>
                    <w:pStyle w:val="a4"/>
                    <w:ind w:left="0"/>
                    <w:rPr>
                      <w:rFonts w:cs="Arial"/>
                      <w:color w:val="000000"/>
                    </w:rPr>
                  </w:pPr>
                  <w:r w:rsidRPr="00F2050A">
                    <w:t>Сроки оплаты по договору</w:t>
                  </w:r>
                </w:p>
              </w:tc>
              <w:tc>
                <w:tcPr>
                  <w:tcW w:w="992" w:type="dxa"/>
                  <w:shd w:val="clear" w:color="auto" w:fill="auto"/>
                </w:tcPr>
                <w:p w:rsidR="00201C42" w:rsidRDefault="00201C42" w:rsidP="00201C42">
                  <w:pPr>
                    <w:pStyle w:val="a4"/>
                    <w:ind w:left="0"/>
                    <w:rPr>
                      <w:rFonts w:cs="Arial"/>
                      <w:color w:val="000000"/>
                    </w:rPr>
                  </w:pPr>
                  <w:r>
                    <w:rPr>
                      <w:rFonts w:cs="Arial"/>
                      <w:color w:val="000000"/>
                    </w:rPr>
                    <w:t>3%</w:t>
                  </w:r>
                </w:p>
              </w:tc>
              <w:tc>
                <w:tcPr>
                  <w:tcW w:w="3119" w:type="dxa"/>
                  <w:shd w:val="clear" w:color="auto" w:fill="auto"/>
                </w:tcPr>
                <w:p w:rsidR="00201C42" w:rsidRPr="00046853" w:rsidRDefault="00201C42" w:rsidP="00201C4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201C42" w:rsidRPr="00604767" w:rsidRDefault="00201C42" w:rsidP="00201C42">
            <w:pPr>
              <w:pStyle w:val="rvps9"/>
              <w:ind w:firstLine="459"/>
              <w:rPr>
                <w:sz w:val="10"/>
                <w:szCs w:val="10"/>
              </w:rPr>
            </w:pPr>
          </w:p>
          <w:p w:rsidR="00201C42" w:rsidRDefault="00201C42" w:rsidP="00201C42">
            <w:pPr>
              <w:pStyle w:val="rvps9"/>
              <w:ind w:firstLine="459"/>
              <w:rPr>
                <w:bCs/>
              </w:rPr>
            </w:pPr>
          </w:p>
          <w:p w:rsidR="00201C42" w:rsidRDefault="00201C42" w:rsidP="00201C42">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 xml:space="preserve">порядке, определенным, </w:t>
            </w:r>
            <w:r w:rsidRPr="00216648">
              <w:rPr>
                <w:bCs/>
              </w:rPr>
              <w:t>в Приложении № 4 к Извещению.</w:t>
            </w:r>
          </w:p>
          <w:p w:rsidR="00201C42" w:rsidRDefault="00201C42" w:rsidP="00201C42">
            <w:pPr>
              <w:ind w:firstLine="459"/>
              <w:jc w:val="both"/>
            </w:pPr>
          </w:p>
          <w:p w:rsidR="00201C42" w:rsidRDefault="00201C42" w:rsidP="00201C42">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1C42" w:rsidRDefault="00201C42" w:rsidP="00201C42">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01C42" w:rsidRDefault="00201C42" w:rsidP="00201C42">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w:t>
            </w:r>
            <w:r w:rsidRPr="00523723">
              <w:lastRenderedPageBreak/>
              <w:t xml:space="preserve">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01C42" w:rsidRDefault="00201C42" w:rsidP="00201C42">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01C42" w:rsidRDefault="00201C42" w:rsidP="00201C42">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01C42" w:rsidRDefault="00201C42" w:rsidP="00201C42">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01C42" w:rsidRPr="00C25CA1" w:rsidRDefault="00201C42" w:rsidP="00201C42">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1C42" w:rsidRPr="005C24A0" w:rsidTr="001D1ECA">
        <w:trPr>
          <w:trHeight w:val="1561"/>
        </w:trPr>
        <w:tc>
          <w:tcPr>
            <w:tcW w:w="710" w:type="dxa"/>
            <w:shd w:val="clear" w:color="auto" w:fill="auto"/>
          </w:tcPr>
          <w:p w:rsidR="00201C42" w:rsidRPr="005C24A0" w:rsidRDefault="00201C42" w:rsidP="00201C42">
            <w:pPr>
              <w:pStyle w:val="a4"/>
              <w:numPr>
                <w:ilvl w:val="0"/>
                <w:numId w:val="9"/>
              </w:numPr>
              <w:tabs>
                <w:tab w:val="left" w:pos="0"/>
              </w:tabs>
              <w:ind w:left="0" w:firstLine="0"/>
            </w:pPr>
          </w:p>
        </w:tc>
        <w:tc>
          <w:tcPr>
            <w:tcW w:w="2268" w:type="dxa"/>
            <w:shd w:val="clear" w:color="auto" w:fill="auto"/>
          </w:tcPr>
          <w:p w:rsidR="00201C42" w:rsidRPr="005C24A0" w:rsidRDefault="00201C42" w:rsidP="00201C42">
            <w:r>
              <w:t>Место, условия и сроки (периоды)</w:t>
            </w:r>
            <w:r w:rsidRPr="005C24A0">
              <w:t xml:space="preserve"> поставки товара, выполнения работ, оказания услуг</w:t>
            </w:r>
          </w:p>
        </w:tc>
        <w:tc>
          <w:tcPr>
            <w:tcW w:w="7654" w:type="dxa"/>
            <w:shd w:val="clear" w:color="auto" w:fill="auto"/>
          </w:tcPr>
          <w:p w:rsidR="00201C42" w:rsidRPr="00201C42" w:rsidRDefault="00201C42" w:rsidP="00201C42">
            <w:pPr>
              <w:autoSpaceDE w:val="0"/>
              <w:autoSpaceDN w:val="0"/>
              <w:adjustRightInd w:val="0"/>
              <w:jc w:val="both"/>
            </w:pPr>
            <w:r w:rsidRPr="00D43DA3">
              <w:t xml:space="preserve">Место выполнения работ: </w:t>
            </w:r>
            <w:r w:rsidRPr="00201C42">
              <w:t>Республика Башкортостан, г. Уфа, ул. Правды, д. 17</w:t>
            </w:r>
          </w:p>
          <w:p w:rsidR="00201C42" w:rsidRPr="00D43DA3" w:rsidRDefault="00201C42" w:rsidP="00201C42">
            <w:pPr>
              <w:autoSpaceDE w:val="0"/>
              <w:autoSpaceDN w:val="0"/>
              <w:adjustRightInd w:val="0"/>
              <w:jc w:val="both"/>
            </w:pPr>
          </w:p>
          <w:p w:rsidR="00201C42" w:rsidRPr="00F84878" w:rsidRDefault="00201C42" w:rsidP="007D37C4">
            <w:pPr>
              <w:autoSpaceDE w:val="0"/>
              <w:autoSpaceDN w:val="0"/>
              <w:adjustRightInd w:val="0"/>
              <w:jc w:val="both"/>
            </w:pPr>
            <w:r w:rsidRPr="00D43DA3">
              <w:rPr>
                <w:rFonts w:eastAsia="Calibri"/>
                <w:iCs/>
                <w:color w:val="000000"/>
                <w:lang w:eastAsia="en-US"/>
              </w:rPr>
              <w:t xml:space="preserve">Срок выполнения работ: в течение </w:t>
            </w:r>
            <w:r w:rsidR="007D37C4">
              <w:rPr>
                <w:rFonts w:eastAsia="Calibri"/>
                <w:iCs/>
                <w:color w:val="000000"/>
                <w:lang w:eastAsia="en-US"/>
              </w:rPr>
              <w:t>45</w:t>
            </w:r>
            <w:r w:rsidRPr="00D43DA3">
              <w:rPr>
                <w:rFonts w:eastAsia="Calibri"/>
                <w:iCs/>
                <w:color w:val="000000"/>
                <w:lang w:eastAsia="en-US"/>
              </w:rPr>
              <w:t xml:space="preserve"> (</w:t>
            </w:r>
            <w:r w:rsidR="007D37C4">
              <w:rPr>
                <w:rFonts w:eastAsia="Calibri"/>
                <w:iCs/>
                <w:color w:val="000000"/>
                <w:lang w:eastAsia="en-US"/>
              </w:rPr>
              <w:t>сорока пяти</w:t>
            </w:r>
            <w:r w:rsidRPr="00D43DA3">
              <w:rPr>
                <w:rFonts w:eastAsia="Calibri"/>
                <w:iCs/>
                <w:color w:val="000000"/>
                <w:lang w:eastAsia="en-US"/>
              </w:rPr>
              <w:t>) календарных дней со дня подписания договора.</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8" w:name="_Ref368314453"/>
          </w:p>
        </w:tc>
        <w:bookmarkEnd w:id="18"/>
        <w:tc>
          <w:tcPr>
            <w:tcW w:w="2268" w:type="dxa"/>
            <w:shd w:val="clear" w:color="auto" w:fill="auto"/>
          </w:tcPr>
          <w:p w:rsidR="00201C42" w:rsidRPr="005C24A0" w:rsidRDefault="00201C42" w:rsidP="00201C4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shd w:val="clear" w:color="auto" w:fill="auto"/>
          </w:tcPr>
          <w:p w:rsidR="00201C42" w:rsidRDefault="00201C42" w:rsidP="00201C42">
            <w:pPr>
              <w:jc w:val="both"/>
            </w:pPr>
            <w:r>
              <w:t>Не требуется</w:t>
            </w:r>
          </w:p>
          <w:p w:rsidR="00201C42" w:rsidRDefault="00201C42" w:rsidP="00201C42">
            <w:pPr>
              <w:jc w:val="both"/>
            </w:pPr>
          </w:p>
          <w:p w:rsidR="00201C42" w:rsidRPr="005C24A0" w:rsidRDefault="00201C42" w:rsidP="00201C42">
            <w:pPr>
              <w:pStyle w:val="ad"/>
              <w:spacing w:before="0" w:beforeAutospacing="0" w:after="0" w:afterAutospacing="0"/>
              <w:ind w:left="317"/>
              <w:jc w:val="both"/>
            </w:pP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p>
        </w:tc>
        <w:tc>
          <w:tcPr>
            <w:tcW w:w="2268" w:type="dxa"/>
            <w:shd w:val="clear" w:color="auto" w:fill="auto"/>
          </w:tcPr>
          <w:p w:rsidR="00201C42" w:rsidRPr="005C24A0" w:rsidRDefault="00201C42" w:rsidP="00201C42">
            <w:r w:rsidRPr="005C24A0">
              <w:t>Сведения о предоставлении преференций</w:t>
            </w:r>
          </w:p>
        </w:tc>
        <w:tc>
          <w:tcPr>
            <w:tcW w:w="7654" w:type="dxa"/>
            <w:shd w:val="clear" w:color="auto" w:fill="auto"/>
          </w:tcPr>
          <w:p w:rsidR="00201C42" w:rsidRPr="00BA6770" w:rsidRDefault="00201C42" w:rsidP="00201C42">
            <w:pPr>
              <w:ind w:left="34"/>
              <w:rPr>
                <w:color w:val="FF0000"/>
              </w:rPr>
            </w:pPr>
            <w:r>
              <w:t>Не предоставляются</w:t>
            </w:r>
          </w:p>
        </w:tc>
      </w:tr>
      <w:tr w:rsidR="00201C42" w:rsidRPr="005C24A0" w:rsidTr="001D1ECA">
        <w:tc>
          <w:tcPr>
            <w:tcW w:w="710" w:type="dxa"/>
            <w:shd w:val="clear" w:color="auto" w:fill="auto"/>
          </w:tcPr>
          <w:p w:rsidR="00201C42" w:rsidRPr="005C24A0" w:rsidRDefault="00201C42" w:rsidP="00201C42">
            <w:pPr>
              <w:pStyle w:val="a4"/>
              <w:numPr>
                <w:ilvl w:val="0"/>
                <w:numId w:val="9"/>
              </w:numPr>
              <w:ind w:left="0" w:firstLine="0"/>
            </w:pPr>
            <w:bookmarkStart w:id="19" w:name="_Ref377141801"/>
          </w:p>
        </w:tc>
        <w:bookmarkEnd w:id="19"/>
        <w:tc>
          <w:tcPr>
            <w:tcW w:w="2268" w:type="dxa"/>
            <w:shd w:val="clear" w:color="auto" w:fill="auto"/>
          </w:tcPr>
          <w:p w:rsidR="00201C42" w:rsidRPr="00B609B0" w:rsidRDefault="00201C42" w:rsidP="00201C42">
            <w:r w:rsidRPr="00B609B0">
              <w:t>Обеспечение исполнения договора, размер</w:t>
            </w:r>
            <w:r>
              <w:t xml:space="preserve">, </w:t>
            </w:r>
            <w:r>
              <w:lastRenderedPageBreak/>
              <w:t>срок</w:t>
            </w:r>
            <w:r w:rsidRPr="00B609B0">
              <w:t xml:space="preserve"> и порядок </w:t>
            </w:r>
            <w:r>
              <w:t xml:space="preserve">его </w:t>
            </w:r>
            <w:r w:rsidRPr="00B609B0">
              <w:t>предоставления</w:t>
            </w:r>
          </w:p>
        </w:tc>
        <w:tc>
          <w:tcPr>
            <w:tcW w:w="7654" w:type="dxa"/>
            <w:shd w:val="clear" w:color="auto" w:fill="auto"/>
          </w:tcPr>
          <w:p w:rsidR="00201C42" w:rsidRPr="00B609B0" w:rsidRDefault="00201C42" w:rsidP="00201C42">
            <w:pPr>
              <w:jc w:val="both"/>
            </w:pPr>
            <w:r>
              <w:lastRenderedPageBreak/>
              <w:t>Не т</w:t>
            </w:r>
            <w:r w:rsidRPr="00B609B0">
              <w:t>ребует</w:t>
            </w:r>
            <w:r>
              <w:t>с</w:t>
            </w:r>
            <w:r w:rsidRPr="00B609B0">
              <w:t>я</w:t>
            </w:r>
          </w:p>
          <w:p w:rsidR="00201C42" w:rsidRPr="00B609B0" w:rsidRDefault="00201C42" w:rsidP="00201C42">
            <w:pPr>
              <w:jc w:val="both"/>
            </w:pP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F11B94" w:rsidRDefault="00201C42" w:rsidP="00201C42">
            <w:pPr>
              <w:rPr>
                <w:lang w:val="en-US"/>
              </w:rPr>
            </w:pPr>
            <w:r w:rsidRPr="005C24A0">
              <w:t>Официальный язык закупки</w:t>
            </w:r>
          </w:p>
        </w:tc>
        <w:tc>
          <w:tcPr>
            <w:tcW w:w="7654" w:type="dxa"/>
            <w:shd w:val="clear" w:color="auto" w:fill="auto"/>
          </w:tcPr>
          <w:p w:rsidR="00201C42" w:rsidRPr="005C24A0" w:rsidRDefault="00201C42" w:rsidP="00201C42">
            <w:pPr>
              <w:pStyle w:val="12"/>
            </w:pPr>
            <w:r w:rsidRPr="005C24A0">
              <w:t>Русский</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bookmarkStart w:id="20" w:name="_Ref378853535"/>
          </w:p>
        </w:tc>
        <w:bookmarkEnd w:id="20"/>
        <w:tc>
          <w:tcPr>
            <w:tcW w:w="2268" w:type="dxa"/>
            <w:shd w:val="clear" w:color="auto" w:fill="auto"/>
          </w:tcPr>
          <w:p w:rsidR="00201C42" w:rsidRPr="005C24A0" w:rsidRDefault="00201C42" w:rsidP="00201C42">
            <w:r w:rsidRPr="005C24A0">
              <w:t xml:space="preserve">Валюта </w:t>
            </w:r>
            <w:r>
              <w:t>закупки</w:t>
            </w:r>
          </w:p>
        </w:tc>
        <w:tc>
          <w:tcPr>
            <w:tcW w:w="7654" w:type="dxa"/>
            <w:shd w:val="clear" w:color="auto" w:fill="auto"/>
          </w:tcPr>
          <w:p w:rsidR="00201C42" w:rsidRPr="005C24A0" w:rsidRDefault="00201C42" w:rsidP="00201C42">
            <w:pPr>
              <w:ind w:hanging="1"/>
              <w:jc w:val="both"/>
            </w:pPr>
            <w:r w:rsidRPr="005C24A0">
              <w:t>Российский рубль</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r>
              <w:t>Возможность проведения переторжки и порядок её проведения</w:t>
            </w:r>
          </w:p>
        </w:tc>
        <w:tc>
          <w:tcPr>
            <w:tcW w:w="7654" w:type="dxa"/>
            <w:shd w:val="clear" w:color="auto" w:fill="auto"/>
          </w:tcPr>
          <w:p w:rsidR="00201C42" w:rsidRDefault="00201C42" w:rsidP="00201C42">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4910F5">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01C42" w:rsidRDefault="00201C42" w:rsidP="00201C4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1C42" w:rsidRPr="004E5588" w:rsidRDefault="00201C42" w:rsidP="00201C42">
            <w:pPr>
              <w:pStyle w:val="rvps9"/>
              <w:ind w:firstLine="459"/>
              <w:rPr>
                <w:sz w:val="10"/>
                <w:szCs w:val="10"/>
              </w:rPr>
            </w:pPr>
          </w:p>
          <w:p w:rsidR="00201C42" w:rsidRDefault="00201C42" w:rsidP="00201C42">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1C42" w:rsidRPr="004E5588" w:rsidRDefault="00201C42" w:rsidP="00201C42">
            <w:pPr>
              <w:pStyle w:val="rvps9"/>
              <w:ind w:firstLine="459"/>
              <w:rPr>
                <w:sz w:val="10"/>
                <w:szCs w:val="10"/>
              </w:rPr>
            </w:pPr>
          </w:p>
          <w:p w:rsidR="00201C42" w:rsidRDefault="00201C42" w:rsidP="00201C42">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1C42" w:rsidRPr="000634C0" w:rsidRDefault="00201C42" w:rsidP="00201C42">
            <w:pPr>
              <w:pStyle w:val="rvps9"/>
              <w:ind w:firstLine="459"/>
              <w:rPr>
                <w:sz w:val="10"/>
                <w:szCs w:val="10"/>
              </w:rPr>
            </w:pPr>
          </w:p>
          <w:p w:rsidR="00201C42" w:rsidRDefault="00201C42" w:rsidP="00201C42">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1C42" w:rsidRPr="000634C0" w:rsidRDefault="00201C42" w:rsidP="00201C42">
            <w:pPr>
              <w:pStyle w:val="rvps9"/>
              <w:ind w:firstLine="459"/>
              <w:rPr>
                <w:sz w:val="10"/>
                <w:szCs w:val="10"/>
              </w:rPr>
            </w:pPr>
          </w:p>
          <w:p w:rsidR="00201C42" w:rsidRPr="0014229A" w:rsidRDefault="00201C42" w:rsidP="00201C42">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1C42" w:rsidRPr="005C24A0" w:rsidTr="001D1ECA">
        <w:tc>
          <w:tcPr>
            <w:tcW w:w="710" w:type="dxa"/>
            <w:shd w:val="clear" w:color="auto" w:fill="auto"/>
          </w:tcPr>
          <w:p w:rsidR="00201C42" w:rsidRPr="005C24A0" w:rsidRDefault="00201C42" w:rsidP="00201C42">
            <w:pPr>
              <w:pStyle w:val="rvps1"/>
              <w:numPr>
                <w:ilvl w:val="0"/>
                <w:numId w:val="9"/>
              </w:numPr>
              <w:ind w:left="0" w:firstLine="0"/>
              <w:jc w:val="left"/>
            </w:pPr>
          </w:p>
        </w:tc>
        <w:tc>
          <w:tcPr>
            <w:tcW w:w="2268" w:type="dxa"/>
            <w:shd w:val="clear" w:color="auto" w:fill="auto"/>
          </w:tcPr>
          <w:p w:rsidR="00201C42" w:rsidRPr="005C24A0" w:rsidRDefault="00201C42" w:rsidP="00201C42">
            <w:pPr>
              <w:pStyle w:val="rvps1"/>
              <w:jc w:val="left"/>
            </w:pPr>
            <w:r w:rsidRPr="00D165D9">
              <w:t>Внесение изменений в настоящую Документацию</w:t>
            </w:r>
          </w:p>
        </w:tc>
        <w:tc>
          <w:tcPr>
            <w:tcW w:w="7654" w:type="dxa"/>
            <w:shd w:val="clear" w:color="auto" w:fill="auto"/>
          </w:tcPr>
          <w:p w:rsidR="00201C42" w:rsidRDefault="00201C42" w:rsidP="00201C4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1C42" w:rsidRDefault="00201C42" w:rsidP="00201C42">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1C42" w:rsidRPr="00F8597C" w:rsidRDefault="00201C42" w:rsidP="00201C4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1C42" w:rsidRDefault="00201C42" w:rsidP="00201C42">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1C42" w:rsidRPr="005C24A0" w:rsidRDefault="00201C42" w:rsidP="00201C4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p>
          <w:p w:rsidR="0014229A" w:rsidRPr="00CB6B66" w:rsidRDefault="0014229A" w:rsidP="003B25CB">
            <w:pPr>
              <w:suppressAutoHyphens/>
              <w:ind w:firstLine="387"/>
              <w:jc w:val="both"/>
              <w:rPr>
                <w:sz w:val="10"/>
                <w:szCs w:val="10"/>
              </w:rPr>
            </w:pPr>
            <w:r w:rsidRPr="008A5440">
              <w:t>В случае если Извещение о закупке и Документация о закупке были размещены на Официальном сайте</w:t>
            </w:r>
            <w:r w:rsidR="00DC0CF3">
              <w:t xml:space="preserve"> </w:t>
            </w:r>
            <w:r w:rsidRPr="008A5440">
              <w:t xml:space="preserve">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rsidR="00DC0CF3">
              <w:t>предоставляются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00DC0CF3">
              <w:t>.</w:t>
            </w: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DC5036">
              <w:t>9</w:t>
            </w:r>
            <w:r w:rsidR="00A667E3">
              <w:t xml:space="preserve"> к </w:t>
            </w:r>
            <w:r w:rsidR="00DC5036">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rsidRPr="000A32CD">
              <w:t>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p w:rsidR="00E1503A" w:rsidRPr="005C24A0" w:rsidRDefault="00E1503A" w:rsidP="00E42B67">
            <w:pPr>
              <w:pStyle w:val="rvps9"/>
              <w:ind w:firstLine="486"/>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аявок на участие в закупке в порядке, указанном выше, считаются не п</w:t>
            </w:r>
            <w:r w:rsidR="001B7CDD">
              <w:t>редоставленными.</w:t>
            </w:r>
          </w:p>
          <w:p w:rsidR="00E1503A" w:rsidRPr="005C24A0" w:rsidRDefault="00E1503A" w:rsidP="001B7CDD">
            <w:pPr>
              <w:ind w:firstLine="486"/>
              <w:jc w:val="both"/>
            </w:pP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4910F5">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73644D">
              <w:t xml:space="preserve">локальный сметный </w:t>
            </w:r>
            <w:r w:rsidR="000B7587">
              <w:t>расчет</w:t>
            </w:r>
            <w:r w:rsidR="00812D3A">
              <w:t xml:space="preserve"> (по форме приложения </w:t>
            </w:r>
            <w:r w:rsidR="002F06D9">
              <w:t>№</w:t>
            </w:r>
            <w:r w:rsidR="00812D3A">
              <w:t xml:space="preserve">№ </w:t>
            </w:r>
            <w:r w:rsidR="002F06D9">
              <w:t>1.3, 1.4</w:t>
            </w:r>
            <w:r w:rsidR="00812D3A">
              <w:t xml:space="preserve">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4910F5">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4910F5">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E2D0E" w:rsidRDefault="007E2D0E" w:rsidP="007E2D0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 xml:space="preserve">по форме </w:t>
            </w:r>
            <w:r w:rsidRPr="00216648">
              <w:t>Приложения №</w:t>
            </w:r>
            <w:r w:rsidR="004D4A43" w:rsidRPr="00216648">
              <w:t>7</w:t>
            </w:r>
            <w:r w:rsidRPr="004A02DC">
              <w:t xml:space="preserve">  к настоящей Документации о закупке.</w:t>
            </w:r>
            <w:r>
              <w:t xml:space="preserve">  </w:t>
            </w:r>
          </w:p>
          <w:p w:rsidR="007E2D0E" w:rsidRPr="007D2576" w:rsidRDefault="007E2D0E" w:rsidP="007E2D0E">
            <w:pPr>
              <w:ind w:firstLine="488"/>
              <w:jc w:val="both"/>
            </w:pPr>
            <w:r>
              <w:t>8</w:t>
            </w:r>
            <w:r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E2D0E" w:rsidRPr="007D2576" w:rsidRDefault="007E2D0E" w:rsidP="007E2D0E">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E2D0E" w:rsidRPr="007D2576" w:rsidRDefault="007E2D0E" w:rsidP="007E2D0E">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7E2D0E" w:rsidRPr="007D2576" w:rsidRDefault="007E2D0E" w:rsidP="007E2D0E">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E2D0E" w:rsidRDefault="007E2D0E" w:rsidP="007E2D0E">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7E2D0E" w:rsidRPr="007D2576" w:rsidRDefault="007E2D0E" w:rsidP="007E2D0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E2D0E" w:rsidRPr="00CB329F" w:rsidRDefault="007E2D0E" w:rsidP="007E2D0E">
            <w:pPr>
              <w:ind w:firstLine="488"/>
              <w:jc w:val="both"/>
              <w:rPr>
                <w:sz w:val="10"/>
                <w:szCs w:val="10"/>
              </w:rPr>
            </w:pPr>
          </w:p>
          <w:p w:rsidR="0014229A" w:rsidRPr="00F46F0B" w:rsidRDefault="007E2D0E" w:rsidP="007E2D0E">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w:t>
            </w:r>
            <w:r w:rsidRPr="005E5897">
              <w:lastRenderedPageBreak/>
              <w:t xml:space="preserve">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 xml:space="preserve">Каждый файл Заявки либо папка-архив файлов подписывается </w:t>
            </w:r>
            <w:r w:rsidRPr="00385A5A">
              <w:lastRenderedPageBreak/>
              <w:t>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4910F5">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4910F5">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w:t>
            </w:r>
            <w:r>
              <w:lastRenderedPageBreak/>
              <w:t xml:space="preserve">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201C42" w:rsidP="00D50D8C">
            <w:pPr>
              <w:ind w:firstLine="528"/>
              <w:jc w:val="both"/>
            </w:pPr>
            <w:r w:rsidRPr="00201C42">
              <w:t>Оплата выполненных Работ по настоящему Договору в размере 100 % производится Заказчиком в течение 30 (тридцати) календарных дней с момента получения оригинала счета, выставляемого Подрядчиком не позднее 5 (Пяти) рабочих дней после подписания соответствующего Акта о приемке выполненных работ (формы № КС-2), Справки о стоимости выполненных работ и  затрат (формы № КС-3), Акта приемки Объекта и предоставления соответствующего оригинала счета-фактуры, при условии, что Работы выполнены надлежащим образом.</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w:t>
            </w:r>
            <w:r>
              <w:lastRenderedPageBreak/>
              <w:t>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D0311E">
        <w:t>Техническое з</w:t>
      </w:r>
      <w:r w:rsidR="001354D2">
        <w:t xml:space="preserve">адание </w:t>
      </w:r>
      <w:r w:rsidR="00EC57E5">
        <w:t>№ 1</w:t>
      </w:r>
      <w:r w:rsidR="0073644D">
        <w:t xml:space="preserve">(Приложение № 1.1. </w:t>
      </w:r>
      <w:r w:rsidR="0073644D" w:rsidRPr="00B30748">
        <w:t xml:space="preserve">к </w:t>
      </w:r>
      <w:r w:rsidR="0073644D">
        <w:t>Документации о закупке)</w:t>
      </w:r>
      <w:r w:rsidR="00EC57E5">
        <w:t xml:space="preserve">, Техническое задание № 2 (Приложение № 1.2. </w:t>
      </w:r>
      <w:r w:rsidR="00EC57E5" w:rsidRPr="00B30748">
        <w:t xml:space="preserve">к </w:t>
      </w:r>
      <w:r w:rsidR="00EC57E5">
        <w:t>Документации о закупке)</w:t>
      </w:r>
      <w:r w:rsidR="0073644D">
        <w:t xml:space="preserve"> (Локальный сметный расчет </w:t>
      </w:r>
      <w:r w:rsidR="00C20F72">
        <w:t>(Приложение №</w:t>
      </w:r>
      <w:r w:rsidR="003D1F4E">
        <w:t xml:space="preserve">№ 1.3, 1.4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7E2D0E">
        <w:t xml:space="preserve">Декларация о соответствии участника закупки критериям отнесения к субъектам малого и среднего предпринимательства (Приложение №6 </w:t>
      </w:r>
      <w:r w:rsidR="007E2D0E" w:rsidRPr="00B30748">
        <w:t xml:space="preserve">к </w:t>
      </w:r>
      <w:r w:rsidR="007E2D0E">
        <w:t xml:space="preserve">настоящей Документации о закупке), </w:t>
      </w:r>
      <w:r w:rsidR="007E2D0E" w:rsidRPr="004A02DC">
        <w:t>План привлечения субподрядчиков (соисполнителей) из числа субъектов малого и среднего предпринимательства</w:t>
      </w:r>
      <w:r w:rsidR="007E2D0E">
        <w:t xml:space="preserve"> (Приложение №7 </w:t>
      </w:r>
      <w:r w:rsidR="007E2D0E" w:rsidRPr="00B30748">
        <w:t xml:space="preserve">к </w:t>
      </w:r>
      <w:r w:rsidR="007E2D0E">
        <w:t>настоящей Документации о закупке),</w:t>
      </w:r>
      <w:r w:rsidR="005942B6">
        <w:t xml:space="preserve"> </w:t>
      </w:r>
      <w:r w:rsidR="0073644D" w:rsidRPr="005C24A0">
        <w:t>форма запроса на разъяснение документации о закупке</w:t>
      </w:r>
      <w:r w:rsidR="0073644D">
        <w:t xml:space="preserve"> </w:t>
      </w:r>
      <w:r w:rsidR="00195EA1">
        <w:t xml:space="preserve">(Приложение № </w:t>
      </w:r>
      <w:r w:rsidR="00EC57E5">
        <w:t>8</w:t>
      </w:r>
      <w:r w:rsidR="00195EA1">
        <w:t xml:space="preserve"> к Документации о закупке)</w:t>
      </w:r>
      <w:r w:rsidR="0073644D">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F21" w:rsidRDefault="004C4F21" w:rsidP="0014229A">
      <w:r>
        <w:separator/>
      </w:r>
    </w:p>
  </w:endnote>
  <w:endnote w:type="continuationSeparator" w:id="0">
    <w:p w:rsidR="004C4F21" w:rsidRDefault="004C4F21"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F21" w:rsidRDefault="004C4F21" w:rsidP="0014229A">
      <w:r>
        <w:separator/>
      </w:r>
    </w:p>
  </w:footnote>
  <w:footnote w:type="continuationSeparator" w:id="0">
    <w:p w:rsidR="004C4F21" w:rsidRDefault="004C4F21"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01C42" w:rsidRDefault="00201C42">
    <w:pPr>
      <w:pStyle w:val="a6"/>
      <w:jc w:val="center"/>
    </w:pPr>
    <w:r>
      <w:fldChar w:fldCharType="begin"/>
    </w:r>
    <w:r>
      <w:instrText>PAGE   \* MERGEFORMAT</w:instrText>
    </w:r>
    <w:r>
      <w:fldChar w:fldCharType="separate"/>
    </w:r>
    <w:r w:rsidR="004910F5">
      <w:rPr>
        <w:noProof/>
      </w:rPr>
      <w:t>1</w:t>
    </w:r>
    <w:r>
      <w:fldChar w:fldCharType="end"/>
    </w:r>
  </w:p>
  <w:p w:rsidR="00201C42" w:rsidRDefault="00201C4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019102B"/>
    <w:multiLevelType w:val="hybridMultilevel"/>
    <w:tmpl w:val="C9902C94"/>
    <w:lvl w:ilvl="0" w:tplc="A0DCB05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3"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8"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3"/>
  </w:num>
  <w:num w:numId="2">
    <w:abstractNumId w:val="33"/>
  </w:num>
  <w:num w:numId="3">
    <w:abstractNumId w:val="41"/>
  </w:num>
  <w:num w:numId="4">
    <w:abstractNumId w:val="0"/>
  </w:num>
  <w:num w:numId="5">
    <w:abstractNumId w:val="20"/>
  </w:num>
  <w:num w:numId="6">
    <w:abstractNumId w:val="38"/>
  </w:num>
  <w:num w:numId="7">
    <w:abstractNumId w:val="3"/>
  </w:num>
  <w:num w:numId="8">
    <w:abstractNumId w:val="26"/>
  </w:num>
  <w:num w:numId="9">
    <w:abstractNumId w:val="21"/>
  </w:num>
  <w:num w:numId="10">
    <w:abstractNumId w:val="10"/>
  </w:num>
  <w:num w:numId="11">
    <w:abstractNumId w:val="1"/>
  </w:num>
  <w:num w:numId="12">
    <w:abstractNumId w:val="30"/>
  </w:num>
  <w:num w:numId="13">
    <w:abstractNumId w:val="14"/>
  </w:num>
  <w:num w:numId="14">
    <w:abstractNumId w:val="19"/>
  </w:num>
  <w:num w:numId="15">
    <w:abstractNumId w:val="42"/>
  </w:num>
  <w:num w:numId="16">
    <w:abstractNumId w:val="44"/>
  </w:num>
  <w:num w:numId="17">
    <w:abstractNumId w:val="24"/>
  </w:num>
  <w:num w:numId="18">
    <w:abstractNumId w:val="36"/>
  </w:num>
  <w:num w:numId="19">
    <w:abstractNumId w:val="40"/>
  </w:num>
  <w:num w:numId="20">
    <w:abstractNumId w:val="34"/>
  </w:num>
  <w:num w:numId="21">
    <w:abstractNumId w:val="35"/>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1"/>
  </w:num>
  <w:num w:numId="26">
    <w:abstractNumId w:val="7"/>
  </w:num>
  <w:num w:numId="27">
    <w:abstractNumId w:val="29"/>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2"/>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2"/>
  </w:num>
  <w:num w:numId="33">
    <w:abstractNumId w:val="17"/>
  </w:num>
  <w:num w:numId="34">
    <w:abstractNumId w:val="27"/>
  </w:num>
  <w:num w:numId="35">
    <w:abstractNumId w:val="18"/>
  </w:num>
  <w:num w:numId="36">
    <w:abstractNumId w:val="25"/>
  </w:num>
  <w:num w:numId="37">
    <w:abstractNumId w:val="23"/>
  </w:num>
  <w:num w:numId="38">
    <w:abstractNumId w:val="6"/>
  </w:num>
  <w:num w:numId="39">
    <w:abstractNumId w:val="25"/>
  </w:num>
  <w:num w:numId="40">
    <w:abstractNumId w:val="5"/>
  </w:num>
  <w:num w:numId="41">
    <w:abstractNumId w:val="13"/>
  </w:num>
  <w:num w:numId="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28"/>
  </w:num>
  <w:num w:numId="45">
    <w:abstractNumId w:val="39"/>
  </w:num>
  <w:num w:numId="4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0D48"/>
    <w:rsid w:val="0002185C"/>
    <w:rsid w:val="00027A00"/>
    <w:rsid w:val="00043F2F"/>
    <w:rsid w:val="00046853"/>
    <w:rsid w:val="00055701"/>
    <w:rsid w:val="00063084"/>
    <w:rsid w:val="0008212B"/>
    <w:rsid w:val="0008724C"/>
    <w:rsid w:val="00093E9C"/>
    <w:rsid w:val="000A086D"/>
    <w:rsid w:val="000A4ECA"/>
    <w:rsid w:val="000B7587"/>
    <w:rsid w:val="000D400E"/>
    <w:rsid w:val="000D6510"/>
    <w:rsid w:val="000E0120"/>
    <w:rsid w:val="000F103F"/>
    <w:rsid w:val="000F4823"/>
    <w:rsid w:val="00110D35"/>
    <w:rsid w:val="00113692"/>
    <w:rsid w:val="00131F78"/>
    <w:rsid w:val="001354D2"/>
    <w:rsid w:val="0014229A"/>
    <w:rsid w:val="0014377F"/>
    <w:rsid w:val="00155152"/>
    <w:rsid w:val="00167478"/>
    <w:rsid w:val="0017553A"/>
    <w:rsid w:val="00184486"/>
    <w:rsid w:val="00195EA1"/>
    <w:rsid w:val="001A548D"/>
    <w:rsid w:val="001B4383"/>
    <w:rsid w:val="001B7CDD"/>
    <w:rsid w:val="001B7D6B"/>
    <w:rsid w:val="001C03F0"/>
    <w:rsid w:val="001C7491"/>
    <w:rsid w:val="001D1ECA"/>
    <w:rsid w:val="001E4BF1"/>
    <w:rsid w:val="001E61C9"/>
    <w:rsid w:val="001E662F"/>
    <w:rsid w:val="001F7110"/>
    <w:rsid w:val="00201C42"/>
    <w:rsid w:val="00201F10"/>
    <w:rsid w:val="00204117"/>
    <w:rsid w:val="00207AB7"/>
    <w:rsid w:val="00216648"/>
    <w:rsid w:val="002256C9"/>
    <w:rsid w:val="00227034"/>
    <w:rsid w:val="00231DA2"/>
    <w:rsid w:val="0025216C"/>
    <w:rsid w:val="00255E3F"/>
    <w:rsid w:val="0026485E"/>
    <w:rsid w:val="002759F0"/>
    <w:rsid w:val="00281CCB"/>
    <w:rsid w:val="00294822"/>
    <w:rsid w:val="002B4C0E"/>
    <w:rsid w:val="002B6897"/>
    <w:rsid w:val="002C6BF6"/>
    <w:rsid w:val="002D059D"/>
    <w:rsid w:val="002D0ECB"/>
    <w:rsid w:val="002F06D9"/>
    <w:rsid w:val="002F6829"/>
    <w:rsid w:val="003042B3"/>
    <w:rsid w:val="00311256"/>
    <w:rsid w:val="0032055F"/>
    <w:rsid w:val="00326927"/>
    <w:rsid w:val="0033356E"/>
    <w:rsid w:val="00345F8E"/>
    <w:rsid w:val="003673F7"/>
    <w:rsid w:val="00373528"/>
    <w:rsid w:val="00376B4B"/>
    <w:rsid w:val="00393AC3"/>
    <w:rsid w:val="00396C0F"/>
    <w:rsid w:val="003B25CB"/>
    <w:rsid w:val="003C5771"/>
    <w:rsid w:val="003D1F4E"/>
    <w:rsid w:val="003D7C62"/>
    <w:rsid w:val="003E3508"/>
    <w:rsid w:val="003E5B3F"/>
    <w:rsid w:val="003E710C"/>
    <w:rsid w:val="003F7492"/>
    <w:rsid w:val="00401F71"/>
    <w:rsid w:val="00402923"/>
    <w:rsid w:val="00411612"/>
    <w:rsid w:val="00411A75"/>
    <w:rsid w:val="00412814"/>
    <w:rsid w:val="00421A51"/>
    <w:rsid w:val="00430F7A"/>
    <w:rsid w:val="0043434A"/>
    <w:rsid w:val="0043526C"/>
    <w:rsid w:val="004549AC"/>
    <w:rsid w:val="004739F3"/>
    <w:rsid w:val="00476009"/>
    <w:rsid w:val="004845F4"/>
    <w:rsid w:val="004910F5"/>
    <w:rsid w:val="004A6F32"/>
    <w:rsid w:val="004B35D4"/>
    <w:rsid w:val="004C05AA"/>
    <w:rsid w:val="004C30A2"/>
    <w:rsid w:val="004C4F21"/>
    <w:rsid w:val="004D14CD"/>
    <w:rsid w:val="004D4A43"/>
    <w:rsid w:val="004D5CC2"/>
    <w:rsid w:val="004F1DC8"/>
    <w:rsid w:val="004F784E"/>
    <w:rsid w:val="00510E96"/>
    <w:rsid w:val="00532169"/>
    <w:rsid w:val="00535757"/>
    <w:rsid w:val="005717E2"/>
    <w:rsid w:val="00572B88"/>
    <w:rsid w:val="00574643"/>
    <w:rsid w:val="005807EB"/>
    <w:rsid w:val="00580C36"/>
    <w:rsid w:val="00591BD4"/>
    <w:rsid w:val="0059219D"/>
    <w:rsid w:val="005942B6"/>
    <w:rsid w:val="00596AC4"/>
    <w:rsid w:val="005B0AB9"/>
    <w:rsid w:val="005B4EE4"/>
    <w:rsid w:val="005C6DCB"/>
    <w:rsid w:val="005D3FF5"/>
    <w:rsid w:val="005E04C1"/>
    <w:rsid w:val="005E1AFD"/>
    <w:rsid w:val="005E58BA"/>
    <w:rsid w:val="005E63CD"/>
    <w:rsid w:val="005F6199"/>
    <w:rsid w:val="006351F8"/>
    <w:rsid w:val="00643157"/>
    <w:rsid w:val="0064756E"/>
    <w:rsid w:val="0065239C"/>
    <w:rsid w:val="006543C4"/>
    <w:rsid w:val="006603A3"/>
    <w:rsid w:val="00660B32"/>
    <w:rsid w:val="006B054C"/>
    <w:rsid w:val="006B7711"/>
    <w:rsid w:val="006C0CCF"/>
    <w:rsid w:val="006D2214"/>
    <w:rsid w:val="006E0989"/>
    <w:rsid w:val="006F1C74"/>
    <w:rsid w:val="006F47BF"/>
    <w:rsid w:val="006F50FF"/>
    <w:rsid w:val="006F60FD"/>
    <w:rsid w:val="00713A37"/>
    <w:rsid w:val="00722D2F"/>
    <w:rsid w:val="0073644D"/>
    <w:rsid w:val="007407BD"/>
    <w:rsid w:val="007444B9"/>
    <w:rsid w:val="00755BBA"/>
    <w:rsid w:val="00755D25"/>
    <w:rsid w:val="007756F2"/>
    <w:rsid w:val="0078652E"/>
    <w:rsid w:val="00790B0D"/>
    <w:rsid w:val="007A354A"/>
    <w:rsid w:val="007B78CC"/>
    <w:rsid w:val="007C3E57"/>
    <w:rsid w:val="007D37C4"/>
    <w:rsid w:val="007E2D0E"/>
    <w:rsid w:val="007E34B5"/>
    <w:rsid w:val="007E5FE7"/>
    <w:rsid w:val="007F4768"/>
    <w:rsid w:val="007F5DFE"/>
    <w:rsid w:val="0081021F"/>
    <w:rsid w:val="00812D3A"/>
    <w:rsid w:val="00821DC9"/>
    <w:rsid w:val="008239AB"/>
    <w:rsid w:val="008314DF"/>
    <w:rsid w:val="0083262D"/>
    <w:rsid w:val="0083542D"/>
    <w:rsid w:val="00852B1E"/>
    <w:rsid w:val="008A40EB"/>
    <w:rsid w:val="008B14A2"/>
    <w:rsid w:val="008C6A98"/>
    <w:rsid w:val="008E11DD"/>
    <w:rsid w:val="008E2FAD"/>
    <w:rsid w:val="008F26C5"/>
    <w:rsid w:val="00913B87"/>
    <w:rsid w:val="00937E6E"/>
    <w:rsid w:val="00946AD4"/>
    <w:rsid w:val="00962A7D"/>
    <w:rsid w:val="009646FB"/>
    <w:rsid w:val="00987D2D"/>
    <w:rsid w:val="009A662F"/>
    <w:rsid w:val="009B7532"/>
    <w:rsid w:val="009D6D4D"/>
    <w:rsid w:val="009E3F77"/>
    <w:rsid w:val="009E71C2"/>
    <w:rsid w:val="00A02B2E"/>
    <w:rsid w:val="00A14006"/>
    <w:rsid w:val="00A216E3"/>
    <w:rsid w:val="00A24CB7"/>
    <w:rsid w:val="00A27D60"/>
    <w:rsid w:val="00A667E3"/>
    <w:rsid w:val="00A73419"/>
    <w:rsid w:val="00A84289"/>
    <w:rsid w:val="00A97332"/>
    <w:rsid w:val="00AB0FBA"/>
    <w:rsid w:val="00AD6F23"/>
    <w:rsid w:val="00AE4373"/>
    <w:rsid w:val="00B00F73"/>
    <w:rsid w:val="00B1239A"/>
    <w:rsid w:val="00B37EB4"/>
    <w:rsid w:val="00B51791"/>
    <w:rsid w:val="00B63A2C"/>
    <w:rsid w:val="00BA51F8"/>
    <w:rsid w:val="00BA7B82"/>
    <w:rsid w:val="00BE09E3"/>
    <w:rsid w:val="00BE17CB"/>
    <w:rsid w:val="00C13838"/>
    <w:rsid w:val="00C20F72"/>
    <w:rsid w:val="00C24C88"/>
    <w:rsid w:val="00C327CC"/>
    <w:rsid w:val="00C4723B"/>
    <w:rsid w:val="00C52740"/>
    <w:rsid w:val="00C533F4"/>
    <w:rsid w:val="00C551F0"/>
    <w:rsid w:val="00C675FE"/>
    <w:rsid w:val="00C74B9B"/>
    <w:rsid w:val="00C77202"/>
    <w:rsid w:val="00C821C1"/>
    <w:rsid w:val="00C84DFD"/>
    <w:rsid w:val="00C901EB"/>
    <w:rsid w:val="00C92A83"/>
    <w:rsid w:val="00C94C33"/>
    <w:rsid w:val="00CD25D5"/>
    <w:rsid w:val="00CE2888"/>
    <w:rsid w:val="00CF2B41"/>
    <w:rsid w:val="00CF2F32"/>
    <w:rsid w:val="00CF4DB2"/>
    <w:rsid w:val="00D0311E"/>
    <w:rsid w:val="00D10ABF"/>
    <w:rsid w:val="00D26828"/>
    <w:rsid w:val="00D3489E"/>
    <w:rsid w:val="00D43DA3"/>
    <w:rsid w:val="00D4565D"/>
    <w:rsid w:val="00D50D8C"/>
    <w:rsid w:val="00D576D1"/>
    <w:rsid w:val="00D65197"/>
    <w:rsid w:val="00D8089A"/>
    <w:rsid w:val="00D94587"/>
    <w:rsid w:val="00D97FAB"/>
    <w:rsid w:val="00DA4E0B"/>
    <w:rsid w:val="00DB2617"/>
    <w:rsid w:val="00DC0CF3"/>
    <w:rsid w:val="00DC450D"/>
    <w:rsid w:val="00DC5036"/>
    <w:rsid w:val="00DE601B"/>
    <w:rsid w:val="00E0314F"/>
    <w:rsid w:val="00E1322D"/>
    <w:rsid w:val="00E1503A"/>
    <w:rsid w:val="00E245A7"/>
    <w:rsid w:val="00E42B67"/>
    <w:rsid w:val="00E53751"/>
    <w:rsid w:val="00E738A5"/>
    <w:rsid w:val="00E74D2C"/>
    <w:rsid w:val="00E75FC5"/>
    <w:rsid w:val="00E839A0"/>
    <w:rsid w:val="00E87ADC"/>
    <w:rsid w:val="00E9145D"/>
    <w:rsid w:val="00E9651E"/>
    <w:rsid w:val="00EA1830"/>
    <w:rsid w:val="00EB04A4"/>
    <w:rsid w:val="00EB346C"/>
    <w:rsid w:val="00EC4924"/>
    <w:rsid w:val="00EC57E5"/>
    <w:rsid w:val="00EC7F43"/>
    <w:rsid w:val="00ED6883"/>
    <w:rsid w:val="00ED7BA7"/>
    <w:rsid w:val="00EE016D"/>
    <w:rsid w:val="00EE369C"/>
    <w:rsid w:val="00EF33D2"/>
    <w:rsid w:val="00EF7D03"/>
    <w:rsid w:val="00F11F8F"/>
    <w:rsid w:val="00F13CAC"/>
    <w:rsid w:val="00F17D4A"/>
    <w:rsid w:val="00F2282D"/>
    <w:rsid w:val="00F3718C"/>
    <w:rsid w:val="00F4112B"/>
    <w:rsid w:val="00F65720"/>
    <w:rsid w:val="00F84DA7"/>
    <w:rsid w:val="00F95CFB"/>
    <w:rsid w:val="00FA1BA6"/>
    <w:rsid w:val="00FB31ED"/>
    <w:rsid w:val="00FC710C"/>
    <w:rsid w:val="00FE2FE1"/>
    <w:rsid w:val="00FE5F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330984437">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consultantplus://offline/ref=790883E6BA79C5E911F46282A155166221825FF6C147377F551501422C324CB65739CA89BFB131DDLBh6H"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8EC99-CC91-4552-8B15-20B4739F90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1384</TotalTime>
  <Pages>22</Pages>
  <Words>8504</Words>
  <Characters>48473</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68</cp:revision>
  <cp:lastPrinted>2016-07-14T10:53:00Z</cp:lastPrinted>
  <dcterms:created xsi:type="dcterms:W3CDTF">2015-10-13T11:12:00Z</dcterms:created>
  <dcterms:modified xsi:type="dcterms:W3CDTF">2016-07-14T10:54:00Z</dcterms:modified>
</cp:coreProperties>
</file>